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335E3">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4335E3">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4335E3">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4335E3">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4335E3">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4335E3">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4335E3">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4335E3">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4335E3">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4335E3">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4335E3">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4335E3">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4335E3">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4335E3">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4335E3">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4335E3">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4335E3">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4335E3">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4335E3">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4335E3">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4335E3">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4335E3">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4335E3">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4335E3">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4335E3">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4335E3">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4335E3">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4335E3">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4335E3">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4335E3">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4335E3">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4335E3">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4335E3">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4335E3">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4335E3">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4335E3">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4335E3">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4335E3">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4335E3">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4335E3">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4335E3">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4335E3">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4335E3">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4335E3">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4335E3">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4335E3">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4335E3">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5A6E87"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2AD2CB9" w:rsidR="00093CA9" w:rsidRPr="00AE2B50" w:rsidRDefault="00F90BA6" w:rsidP="00093CA9">
            <w:pPr>
              <w:rPr>
                <w:lang w:val="pt-BR"/>
              </w:rPr>
            </w:pPr>
            <w:r w:rsidRPr="00AE2B50">
              <w:rPr>
                <w:lang w:val="pt-BR"/>
              </w:rPr>
              <w:t>Resolution CNPE No 5/2024  - Establishes the National nergy Transition Policy, the National Energy Transition Plan, and the National Energy Transition Forum (Resolução CNPE nº 5/2024 - Institui a Política Nacional de Transição Energética, o Plano Nacional de Transição Energética e o Fórum Nacional de Transição Energética)</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357C9C7" w:rsidR="00093CA9" w:rsidRDefault="00670E31" w:rsidP="00093CA9">
            <w:hyperlink r:id="rId19" w:history="1">
              <w:r w:rsidRPr="000A0464">
                <w:rPr>
                  <w:rStyle w:val="Hyperlink"/>
                </w:rPr>
                <w:t>https://web.archive.org/web/20250429204047/https://www.gov.br/mme/pt-br/assuntos/conselhos-e-comites/cnpe/resolucoes-do-cnpe/2024/RESOL5IN.PDF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3308295" w:rsidR="00093CA9" w:rsidRDefault="009C13DA"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7A9BEBE"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D09ABA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70E71E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A3112E3" w:rsidR="00093CA9" w:rsidRDefault="00F06B94" w:rsidP="00093CA9">
            <w:r w:rsidRPr="00F06B94">
              <w:t>Establishes the National Energy Transition Policy ("PNTE") with the objective of guiding national efforts to transform the national energy matrix into a low-carbon structure, contributing to the achievement of net GHG emissions neutrality in the country, throughout the National Energy Transition Plan ("Plante") and Forum ("Fonte").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8CC67B6" w:rsidR="00093CA9" w:rsidRDefault="00A761A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599C4C1" w:rsidR="00093CA9" w:rsidRPr="00173D7C" w:rsidRDefault="00A761A0"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C45D848" w:rsidR="00093CA9" w:rsidRDefault="005770B1" w:rsidP="00093CA9">
            <w:r>
              <w:t>Independent 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F5CBDD2" w:rsidR="00093CA9" w:rsidRPr="006B7B0D" w:rsidRDefault="00020C08" w:rsidP="00093CA9">
            <w:r>
              <w:t>National council for energetic policy (“CNPE”)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4C731D0" w:rsidR="00093CA9" w:rsidRPr="006B7B0D" w:rsidRDefault="00DB7A2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93D8CE9" w:rsidR="00093CA9" w:rsidRDefault="00E16CC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25C83243" w:rsidR="00093CA9" w:rsidRPr="008017F9" w:rsidRDefault="00E16CC7" w:rsidP="00093CA9">
            <w:pPr>
              <w:keepNext/>
              <w:rPr>
                <w:color w:val="000000" w:themeColor="text1"/>
              </w:rPr>
            </w:pPr>
            <w:r>
              <w:rPr>
                <w:color w:val="000000" w:themeColor="text1"/>
              </w:rPr>
              <w:t xml:space="preserve">There is a public dashboard destinated to the PNTE maintained by the Federal Government available at: </w:t>
            </w:r>
            <w:hyperlink r:id="rId20" w:history="1">
              <w:r w:rsidRPr="000A0464">
                <w:rPr>
                  <w:rStyle w:val="Hyperlink"/>
                </w:rPr>
                <w:t>https://web.archive.org/web/20250627211717/https://www.gov.br/mme/pt-br/assuntos/secretarias/sntep/dte/cgate/pnte</w:t>
              </w:r>
            </w:hyperlink>
            <w:r>
              <w:rPr>
                <w:color w:val="000000" w:themeColor="text1"/>
              </w:rPr>
              <w:t xml:space="preserve">.  </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A6E8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56C5E0B" w:rsidR="00C4670C" w:rsidRPr="00C37D48" w:rsidRDefault="00C6569D"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5BD38375" w:rsidR="00C4670C" w:rsidRPr="00C37D48" w:rsidRDefault="00C6569D"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31512911" w:rsidR="00C4670C" w:rsidRPr="00C37D48" w:rsidRDefault="00C6569D"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1C8137B6" w:rsidR="00C4670C" w:rsidRPr="00C37D48" w:rsidRDefault="00C6569D"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13D6A90" w:rsidR="00C4670C" w:rsidRPr="00C37D48" w:rsidRDefault="00C6569D"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63F71BE" w:rsidR="00C4670C" w:rsidRPr="00C37D48" w:rsidRDefault="00C6569D"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6A736D30" w:rsidR="00C4670C" w:rsidRPr="00C37D48" w:rsidRDefault="00C6569D"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00BACF7" w:rsidR="00C4670C" w:rsidRPr="00C37D48" w:rsidRDefault="00C6569D"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29F3FBB2"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57E7D87F" w:rsidR="00C4670C" w:rsidRPr="00C37D48" w:rsidRDefault="00C6569D"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6DA1B263" w:rsidR="00C4670C" w:rsidRPr="00C37D48" w:rsidRDefault="00C6569D"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E74D0A0" w:rsidR="00C4670C" w:rsidRPr="00C37D48" w:rsidRDefault="00C6569D"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6931DFDE" w:rsidR="00C4670C" w:rsidRPr="00C37D48" w:rsidRDefault="00C6569D"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1E6CAE6D" w:rsidR="00C4670C" w:rsidRPr="00C37D48" w:rsidRDefault="00C6569D"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2BB01412" w:rsidR="004F276F" w:rsidRPr="00C37D48" w:rsidRDefault="00C6569D" w:rsidP="00C37D48">
            <w:pPr>
              <w:rPr>
                <w:rFonts w:ascii="Calibri" w:hAnsi="Calibri" w:cs="Calibri"/>
              </w:rPr>
            </w:pPr>
            <w:r>
              <w:rPr>
                <w:rFonts w:ascii="Calibri" w:hAnsi="Calibri" w:cs="Calibri"/>
              </w:rPr>
              <w:t xml:space="preserve">The policy tool </w:t>
            </w:r>
            <w:r w:rsidR="009456C0">
              <w:rPr>
                <w:rFonts w:ascii="Calibri" w:hAnsi="Calibri" w:cs="Calibri"/>
              </w:rPr>
              <w:t xml:space="preserve">requires </w:t>
            </w:r>
            <w:r w:rsidR="00A45DDA">
              <w:rPr>
                <w:rFonts w:ascii="Calibri" w:hAnsi="Calibri" w:cs="Calibri"/>
              </w:rPr>
              <w:t xml:space="preserve">Mines and Energy Federal Ministry (“MME”) </w:t>
            </w:r>
            <w:r w:rsidR="009456C0">
              <w:rPr>
                <w:rFonts w:ascii="Calibri" w:hAnsi="Calibri" w:cs="Calibri"/>
              </w:rPr>
              <w:t xml:space="preserve">to </w:t>
            </w:r>
            <w:r w:rsidR="00723F3E">
              <w:rPr>
                <w:rFonts w:ascii="Calibri" w:hAnsi="Calibri" w:cs="Calibri"/>
              </w:rPr>
              <w:t>manage PNTE and coordinate its instruments: Plante and Fonte</w:t>
            </w:r>
            <w:r w:rsidR="003C6A21">
              <w:rPr>
                <w:rFonts w:ascii="Calibri" w:hAnsi="Calibri" w:cs="Calibri"/>
              </w:rPr>
              <w:t xml:space="preserve"> (Article 8)</w:t>
            </w:r>
            <w:r w:rsidR="00723F3E">
              <w:rPr>
                <w:rFonts w:ascii="Calibri" w:hAnsi="Calibri" w:cs="Calibri"/>
              </w:rPr>
              <w:t xml:space="preserve">. </w:t>
            </w:r>
            <w:r w:rsidR="004F23C7">
              <w:rPr>
                <w:rFonts w:ascii="Calibri" w:hAnsi="Calibri" w:cs="Calibri"/>
              </w:rPr>
              <w:t>In this sense, the only target entity is a federal department. Within Plante and Fonte, on another hand, MME must ensure public participation aiming the construction of a public policy.</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5A6E8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56B0B01F" w:rsidR="004F276F" w:rsidRPr="00C37D48" w:rsidRDefault="005A6E87"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61F6DE0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281A5911" w:rsidR="001F30DE" w:rsidRPr="00C37D48" w:rsidRDefault="00502FC0"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5CEF2078" w:rsidR="001F30DE" w:rsidRPr="00C37D48" w:rsidRDefault="00E56D30" w:rsidP="00C37D48">
            <w:pPr>
              <w:rPr>
                <w:rFonts w:ascii="Calibri" w:hAnsi="Calibri" w:cs="Calibri"/>
              </w:rPr>
            </w:pPr>
            <w:r>
              <w:rPr>
                <w:rFonts w:ascii="Calibri" w:hAnsi="Calibri" w:cs="Calibri"/>
              </w:rPr>
              <w:t xml:space="preserve">Fonte’s executive committee normative acts are available at: </w:t>
            </w:r>
            <w:hyperlink r:id="rId21" w:history="1">
              <w:r w:rsidR="00E11C8E" w:rsidRPr="000A0464">
                <w:rPr>
                  <w:rStyle w:val="Hyperlink"/>
                  <w:rFonts w:ascii="Calibri" w:hAnsi="Calibri" w:cs="Calibri"/>
                </w:rPr>
                <w:t>https://web.archive.org/web/20250627213842/https://www.gov.br/mme/pt-br/assuntos/secretarias/sntep/dte/cgate/fonte/comite-executivo/resolucoes</w:t>
              </w:r>
            </w:hyperlink>
            <w:r w:rsidR="00E11C8E">
              <w:rPr>
                <w:rFonts w:ascii="Calibri" w:hAnsi="Calibri" w:cs="Calibri"/>
              </w:rPr>
              <w:t xml:space="preserve">. </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C741C81" w:rsidR="001F30DE" w:rsidRPr="00C37D48" w:rsidRDefault="00C658BC"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1CCA078D" w:rsidR="004F48E8" w:rsidRPr="00C37D48" w:rsidRDefault="0020093B"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D0CA123" w:rsidR="000A1365" w:rsidRPr="00C37D48" w:rsidRDefault="00E1498B"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F774BC">
        <w:tc>
          <w:tcPr>
            <w:tcW w:w="999"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6"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F774BC">
        <w:tc>
          <w:tcPr>
            <w:tcW w:w="999"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59"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77"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F774BC">
        <w:tc>
          <w:tcPr>
            <w:tcW w:w="999"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59"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77"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F774BC">
        <w:tc>
          <w:tcPr>
            <w:tcW w:w="999"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59"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77" w:type="dxa"/>
            <w:gridSpan w:val="4"/>
            <w:shd w:val="clear" w:color="auto" w:fill="auto"/>
            <w:vAlign w:val="center"/>
          </w:tcPr>
          <w:p w14:paraId="44499F13" w14:textId="332DDAB9" w:rsidR="00890032" w:rsidRPr="00C37D48" w:rsidRDefault="00CB0D02" w:rsidP="00C37D48">
            <w:pPr>
              <w:rPr>
                <w:rFonts w:ascii="Calibri" w:hAnsi="Calibri" w:cs="Calibri"/>
              </w:rPr>
            </w:pPr>
            <w:r>
              <w:rPr>
                <w:rFonts w:ascii="Calibri" w:hAnsi="Calibri" w:cs="Calibri"/>
              </w:rPr>
              <w:t>X</w:t>
            </w:r>
          </w:p>
        </w:tc>
      </w:tr>
      <w:tr w:rsidR="00474855" w:rsidRPr="00C37D48" w14:paraId="4CEA4CBC" w14:textId="77777777" w:rsidTr="00F774BC">
        <w:tc>
          <w:tcPr>
            <w:tcW w:w="999"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6"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F774BC">
        <w:trPr>
          <w:trHeight w:val="1020"/>
        </w:trPr>
        <w:tc>
          <w:tcPr>
            <w:tcW w:w="999" w:type="dxa"/>
            <w:vAlign w:val="center"/>
          </w:tcPr>
          <w:p w14:paraId="1BB4F805" w14:textId="77777777" w:rsidR="00474855" w:rsidRPr="00C37D48" w:rsidRDefault="00474855" w:rsidP="00C37D48">
            <w:pPr>
              <w:rPr>
                <w:rFonts w:ascii="Calibri" w:hAnsi="Calibri" w:cs="Calibri"/>
              </w:rPr>
            </w:pPr>
          </w:p>
        </w:tc>
        <w:tc>
          <w:tcPr>
            <w:tcW w:w="9436"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F774BC">
        <w:tc>
          <w:tcPr>
            <w:tcW w:w="999"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6"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F774BC">
        <w:trPr>
          <w:trHeight w:val="47"/>
        </w:trPr>
        <w:tc>
          <w:tcPr>
            <w:tcW w:w="999" w:type="dxa"/>
            <w:vAlign w:val="center"/>
          </w:tcPr>
          <w:p w14:paraId="6516AA3E" w14:textId="77777777" w:rsidR="003618D4" w:rsidRPr="00C37D48" w:rsidRDefault="003618D4" w:rsidP="00C37D48">
            <w:pPr>
              <w:rPr>
                <w:rFonts w:ascii="Calibri" w:hAnsi="Calibri" w:cs="Calibri"/>
              </w:rPr>
            </w:pPr>
          </w:p>
        </w:tc>
        <w:tc>
          <w:tcPr>
            <w:tcW w:w="3580"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8"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64"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54"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F774BC" w:rsidRPr="00C37D48" w14:paraId="1B1CA2B2" w14:textId="77777777" w:rsidTr="00F774BC">
        <w:trPr>
          <w:trHeight w:val="44"/>
        </w:trPr>
        <w:tc>
          <w:tcPr>
            <w:tcW w:w="999" w:type="dxa"/>
            <w:vAlign w:val="center"/>
          </w:tcPr>
          <w:p w14:paraId="265A0D2C" w14:textId="54CA46B4" w:rsidR="00F774BC" w:rsidRPr="00C37D48" w:rsidRDefault="00F774BC" w:rsidP="00F774BC">
            <w:pPr>
              <w:rPr>
                <w:rFonts w:ascii="Calibri" w:hAnsi="Calibri" w:cs="Calibri"/>
              </w:rPr>
            </w:pPr>
            <w:r w:rsidRPr="00C37D48">
              <w:rPr>
                <w:rFonts w:ascii="Calibri" w:hAnsi="Calibri" w:cs="Calibri"/>
              </w:rPr>
              <w:t>2.36.1</w:t>
            </w:r>
          </w:p>
        </w:tc>
        <w:tc>
          <w:tcPr>
            <w:tcW w:w="3580" w:type="dxa"/>
            <w:gridSpan w:val="2"/>
            <w:shd w:val="clear" w:color="auto" w:fill="DEEAF6" w:themeFill="accent5" w:themeFillTint="33"/>
            <w:vAlign w:val="center"/>
          </w:tcPr>
          <w:p w14:paraId="0885D96F" w14:textId="54BB7380" w:rsidR="00F774BC" w:rsidRPr="00C37D48" w:rsidRDefault="00F774BC" w:rsidP="00F774BC">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10-year plan, 20-year plan, etc)</w:t>
            </w:r>
          </w:p>
        </w:tc>
        <w:tc>
          <w:tcPr>
            <w:tcW w:w="1738" w:type="dxa"/>
            <w:vAlign w:val="center"/>
          </w:tcPr>
          <w:p w14:paraId="11F330F2" w14:textId="1F569693" w:rsidR="00F774BC" w:rsidRPr="00C37D48" w:rsidRDefault="00F774BC" w:rsidP="00F774BC">
            <w:pPr>
              <w:rPr>
                <w:rFonts w:ascii="Calibri" w:hAnsi="Calibri" w:cs="Calibri"/>
              </w:rPr>
            </w:pPr>
          </w:p>
        </w:tc>
        <w:tc>
          <w:tcPr>
            <w:tcW w:w="1764" w:type="dxa"/>
            <w:vAlign w:val="center"/>
          </w:tcPr>
          <w:p w14:paraId="17CC309C" w14:textId="72956C65" w:rsidR="00F774BC" w:rsidRPr="00C37D48" w:rsidRDefault="00F774BC" w:rsidP="00F774BC">
            <w:pPr>
              <w:rPr>
                <w:rFonts w:ascii="Calibri" w:hAnsi="Calibri" w:cs="Calibri"/>
              </w:rPr>
            </w:pPr>
            <w:r>
              <w:rPr>
                <w:rFonts w:ascii="Calibri" w:hAnsi="Calibri" w:cs="Calibri"/>
              </w:rPr>
              <w:t>X</w:t>
            </w:r>
          </w:p>
        </w:tc>
        <w:tc>
          <w:tcPr>
            <w:tcW w:w="2354" w:type="dxa"/>
            <w:vAlign w:val="center"/>
          </w:tcPr>
          <w:p w14:paraId="67B80ECC" w14:textId="6342E15A" w:rsidR="00F774BC" w:rsidRPr="00C37D48" w:rsidRDefault="00F774BC" w:rsidP="00F774BC">
            <w:pPr>
              <w:rPr>
                <w:rFonts w:ascii="Calibri" w:hAnsi="Calibri" w:cs="Calibri"/>
              </w:rPr>
            </w:pPr>
          </w:p>
        </w:tc>
      </w:tr>
      <w:tr w:rsidR="00F774BC" w:rsidRPr="00C37D48" w14:paraId="43CF85F5" w14:textId="77777777" w:rsidTr="00F774BC">
        <w:trPr>
          <w:trHeight w:val="44"/>
        </w:trPr>
        <w:tc>
          <w:tcPr>
            <w:tcW w:w="999" w:type="dxa"/>
            <w:vAlign w:val="center"/>
          </w:tcPr>
          <w:p w14:paraId="349A406F" w14:textId="716D8415" w:rsidR="00F774BC" w:rsidRPr="00C37D48" w:rsidRDefault="00F774BC" w:rsidP="00F774BC">
            <w:pPr>
              <w:rPr>
                <w:rFonts w:ascii="Calibri" w:hAnsi="Calibri" w:cs="Calibri"/>
              </w:rPr>
            </w:pPr>
            <w:r w:rsidRPr="00C37D48">
              <w:rPr>
                <w:rFonts w:ascii="Calibri" w:hAnsi="Calibri" w:cs="Calibri"/>
              </w:rPr>
              <w:lastRenderedPageBreak/>
              <w:t>2.36.2</w:t>
            </w:r>
          </w:p>
        </w:tc>
        <w:tc>
          <w:tcPr>
            <w:tcW w:w="3580" w:type="dxa"/>
            <w:gridSpan w:val="2"/>
            <w:shd w:val="clear" w:color="auto" w:fill="DEEAF6" w:themeFill="accent5" w:themeFillTint="33"/>
            <w:vAlign w:val="center"/>
          </w:tcPr>
          <w:p w14:paraId="39A62CFB" w14:textId="3F104BBD" w:rsidR="00F774BC" w:rsidRPr="00C37D48" w:rsidRDefault="00F774BC" w:rsidP="00F774BC">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8" w:type="dxa"/>
            <w:vAlign w:val="center"/>
          </w:tcPr>
          <w:p w14:paraId="371871F9" w14:textId="77777777" w:rsidR="00F774BC" w:rsidRPr="00C37D48" w:rsidRDefault="00F774BC" w:rsidP="00F774BC">
            <w:pPr>
              <w:rPr>
                <w:rFonts w:ascii="Calibri" w:hAnsi="Calibri" w:cs="Calibri"/>
              </w:rPr>
            </w:pPr>
          </w:p>
        </w:tc>
        <w:tc>
          <w:tcPr>
            <w:tcW w:w="1764" w:type="dxa"/>
            <w:vAlign w:val="center"/>
          </w:tcPr>
          <w:p w14:paraId="7905F50E" w14:textId="77777777" w:rsidR="00F774BC" w:rsidRPr="00C37D48" w:rsidRDefault="00F774BC" w:rsidP="00F774BC">
            <w:pPr>
              <w:rPr>
                <w:rFonts w:ascii="Calibri" w:hAnsi="Calibri" w:cs="Calibri"/>
              </w:rPr>
            </w:pPr>
          </w:p>
        </w:tc>
        <w:tc>
          <w:tcPr>
            <w:tcW w:w="2354" w:type="dxa"/>
            <w:vAlign w:val="center"/>
          </w:tcPr>
          <w:p w14:paraId="1CA6BDE4" w14:textId="7AFF59CD" w:rsidR="00F774BC" w:rsidRPr="00C37D48" w:rsidRDefault="00F774BC" w:rsidP="00F774BC">
            <w:pPr>
              <w:rPr>
                <w:rFonts w:ascii="Calibri" w:hAnsi="Calibri" w:cs="Calibri"/>
              </w:rPr>
            </w:pPr>
            <w:r>
              <w:rPr>
                <w:rFonts w:ascii="Calibri" w:hAnsi="Calibri" w:cs="Calibri"/>
              </w:rPr>
              <w:t>X</w:t>
            </w:r>
          </w:p>
        </w:tc>
      </w:tr>
      <w:tr w:rsidR="00F774BC" w:rsidRPr="00C37D48" w14:paraId="3CDC2C79" w14:textId="77777777" w:rsidTr="00F774BC">
        <w:trPr>
          <w:trHeight w:val="44"/>
        </w:trPr>
        <w:tc>
          <w:tcPr>
            <w:tcW w:w="999" w:type="dxa"/>
            <w:vAlign w:val="center"/>
          </w:tcPr>
          <w:p w14:paraId="0B52CF57" w14:textId="1D371CA3" w:rsidR="00F774BC" w:rsidRPr="00C37D48" w:rsidRDefault="00F774BC" w:rsidP="00F774BC">
            <w:pPr>
              <w:rPr>
                <w:rFonts w:ascii="Calibri" w:hAnsi="Calibri" w:cs="Calibri"/>
              </w:rPr>
            </w:pPr>
            <w:r w:rsidRPr="00C37D48">
              <w:rPr>
                <w:rFonts w:ascii="Calibri" w:hAnsi="Calibri" w:cs="Calibri"/>
              </w:rPr>
              <w:t>2.36.3</w:t>
            </w:r>
          </w:p>
        </w:tc>
        <w:tc>
          <w:tcPr>
            <w:tcW w:w="3580" w:type="dxa"/>
            <w:gridSpan w:val="2"/>
            <w:shd w:val="clear" w:color="auto" w:fill="DEEAF6" w:themeFill="accent5" w:themeFillTint="33"/>
            <w:vAlign w:val="center"/>
          </w:tcPr>
          <w:p w14:paraId="521C2471" w14:textId="4CDD5708" w:rsidR="00F774BC" w:rsidRPr="00C37D48" w:rsidRDefault="00F774BC" w:rsidP="00F774BC">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8" w:type="dxa"/>
            <w:vAlign w:val="center"/>
          </w:tcPr>
          <w:p w14:paraId="1CAEEF66" w14:textId="57DB3BE0" w:rsidR="00F774BC" w:rsidRPr="00C37D48" w:rsidRDefault="00F774BC" w:rsidP="00F774BC">
            <w:pPr>
              <w:rPr>
                <w:rFonts w:ascii="Calibri" w:hAnsi="Calibri" w:cs="Calibri"/>
              </w:rPr>
            </w:pPr>
          </w:p>
        </w:tc>
        <w:tc>
          <w:tcPr>
            <w:tcW w:w="1764" w:type="dxa"/>
            <w:vAlign w:val="center"/>
          </w:tcPr>
          <w:p w14:paraId="5EC08EF7" w14:textId="696C4BC9" w:rsidR="00F774BC" w:rsidRPr="00C37D48" w:rsidRDefault="00F774BC" w:rsidP="00F774BC">
            <w:pPr>
              <w:rPr>
                <w:rFonts w:ascii="Calibri" w:hAnsi="Calibri" w:cs="Calibri"/>
              </w:rPr>
            </w:pPr>
            <w:r>
              <w:rPr>
                <w:rFonts w:ascii="Calibri" w:hAnsi="Calibri" w:cs="Calibri"/>
              </w:rPr>
              <w:t>X</w:t>
            </w:r>
          </w:p>
        </w:tc>
        <w:tc>
          <w:tcPr>
            <w:tcW w:w="2354" w:type="dxa"/>
            <w:vAlign w:val="center"/>
          </w:tcPr>
          <w:p w14:paraId="02E8ED17" w14:textId="5D7B5033" w:rsidR="00F774BC" w:rsidRPr="00C37D48" w:rsidRDefault="00F774BC" w:rsidP="00F774BC">
            <w:pPr>
              <w:rPr>
                <w:rFonts w:ascii="Calibri" w:hAnsi="Calibri" w:cs="Calibri"/>
              </w:rPr>
            </w:pPr>
          </w:p>
        </w:tc>
      </w:tr>
      <w:tr w:rsidR="00F774BC" w:rsidRPr="00C37D48" w14:paraId="38899461" w14:textId="77777777" w:rsidTr="00F774BC">
        <w:trPr>
          <w:trHeight w:val="44"/>
        </w:trPr>
        <w:tc>
          <w:tcPr>
            <w:tcW w:w="999" w:type="dxa"/>
            <w:vAlign w:val="center"/>
          </w:tcPr>
          <w:p w14:paraId="65A302BC" w14:textId="133AB6C4" w:rsidR="00F774BC" w:rsidRPr="00C37D48" w:rsidRDefault="00F774BC" w:rsidP="00F774BC">
            <w:pPr>
              <w:rPr>
                <w:rFonts w:ascii="Calibri" w:hAnsi="Calibri" w:cs="Calibri"/>
              </w:rPr>
            </w:pPr>
            <w:r w:rsidRPr="00C37D48">
              <w:rPr>
                <w:rFonts w:ascii="Calibri" w:hAnsi="Calibri" w:cs="Calibri"/>
              </w:rPr>
              <w:t>2.36.4</w:t>
            </w:r>
          </w:p>
        </w:tc>
        <w:tc>
          <w:tcPr>
            <w:tcW w:w="3580" w:type="dxa"/>
            <w:gridSpan w:val="2"/>
            <w:shd w:val="clear" w:color="auto" w:fill="DEEAF6" w:themeFill="accent5" w:themeFillTint="33"/>
            <w:vAlign w:val="center"/>
          </w:tcPr>
          <w:p w14:paraId="1AADD5F5" w14:textId="5CB34919" w:rsidR="00F774BC" w:rsidRPr="00C37D48" w:rsidRDefault="00F774BC" w:rsidP="00F774BC">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8" w:type="dxa"/>
            <w:vAlign w:val="center"/>
          </w:tcPr>
          <w:p w14:paraId="19F5D3E0" w14:textId="77777777" w:rsidR="00F774BC" w:rsidRPr="00C37D48" w:rsidRDefault="00F774BC" w:rsidP="00F774BC">
            <w:pPr>
              <w:rPr>
                <w:rFonts w:ascii="Calibri" w:hAnsi="Calibri" w:cs="Calibri"/>
              </w:rPr>
            </w:pPr>
          </w:p>
        </w:tc>
        <w:tc>
          <w:tcPr>
            <w:tcW w:w="1764" w:type="dxa"/>
            <w:vAlign w:val="center"/>
          </w:tcPr>
          <w:p w14:paraId="3CB3E883" w14:textId="77777777" w:rsidR="00F774BC" w:rsidRPr="00C37D48" w:rsidRDefault="00F774BC" w:rsidP="00F774BC">
            <w:pPr>
              <w:rPr>
                <w:rFonts w:ascii="Calibri" w:hAnsi="Calibri" w:cs="Calibri"/>
              </w:rPr>
            </w:pPr>
          </w:p>
        </w:tc>
        <w:tc>
          <w:tcPr>
            <w:tcW w:w="2354" w:type="dxa"/>
            <w:vAlign w:val="center"/>
          </w:tcPr>
          <w:p w14:paraId="39ACE2E7" w14:textId="4D897F63" w:rsidR="00F774BC" w:rsidRPr="00C37D48" w:rsidRDefault="00F774BC" w:rsidP="00F774BC">
            <w:pPr>
              <w:rPr>
                <w:rFonts w:ascii="Calibri" w:hAnsi="Calibri" w:cs="Calibri"/>
              </w:rPr>
            </w:pPr>
            <w:r>
              <w:rPr>
                <w:rFonts w:ascii="Calibri" w:hAnsi="Calibri" w:cs="Calibri"/>
              </w:rPr>
              <w:t>X</w:t>
            </w:r>
          </w:p>
        </w:tc>
      </w:tr>
      <w:tr w:rsidR="00F774BC" w:rsidRPr="00C37D48" w14:paraId="02493827" w14:textId="77777777" w:rsidTr="00F774BC">
        <w:trPr>
          <w:trHeight w:val="44"/>
        </w:trPr>
        <w:tc>
          <w:tcPr>
            <w:tcW w:w="999" w:type="dxa"/>
            <w:vAlign w:val="center"/>
          </w:tcPr>
          <w:p w14:paraId="7427E178" w14:textId="0C666B7C" w:rsidR="00F774BC" w:rsidRPr="00C37D48" w:rsidRDefault="00F774BC" w:rsidP="00F774BC">
            <w:pPr>
              <w:rPr>
                <w:rFonts w:ascii="Calibri" w:hAnsi="Calibri" w:cs="Calibri"/>
              </w:rPr>
            </w:pPr>
            <w:r w:rsidRPr="00C37D48">
              <w:rPr>
                <w:rFonts w:ascii="Calibri" w:hAnsi="Calibri" w:cs="Calibri"/>
              </w:rPr>
              <w:t>2.36.5</w:t>
            </w:r>
          </w:p>
        </w:tc>
        <w:tc>
          <w:tcPr>
            <w:tcW w:w="3580" w:type="dxa"/>
            <w:gridSpan w:val="2"/>
            <w:shd w:val="clear" w:color="auto" w:fill="DEEAF6" w:themeFill="accent5" w:themeFillTint="33"/>
            <w:vAlign w:val="center"/>
          </w:tcPr>
          <w:p w14:paraId="3901B55A" w14:textId="3B6D0AE7" w:rsidR="00F774BC" w:rsidRPr="00C37D48" w:rsidRDefault="00F774BC" w:rsidP="00F774BC">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8" w:type="dxa"/>
            <w:vAlign w:val="center"/>
          </w:tcPr>
          <w:p w14:paraId="119701CF" w14:textId="1094DC3E" w:rsidR="00F774BC" w:rsidRPr="00C37D48" w:rsidRDefault="00F774BC" w:rsidP="00F774BC">
            <w:pPr>
              <w:rPr>
                <w:rFonts w:ascii="Calibri" w:hAnsi="Calibri" w:cs="Calibri"/>
              </w:rPr>
            </w:pPr>
          </w:p>
        </w:tc>
        <w:tc>
          <w:tcPr>
            <w:tcW w:w="1764" w:type="dxa"/>
            <w:vAlign w:val="center"/>
          </w:tcPr>
          <w:p w14:paraId="0D3C4C94" w14:textId="7AA449D7" w:rsidR="00F774BC" w:rsidRPr="00C37D48" w:rsidRDefault="00F774BC" w:rsidP="00F774BC">
            <w:pPr>
              <w:rPr>
                <w:rFonts w:ascii="Calibri" w:hAnsi="Calibri" w:cs="Calibri"/>
              </w:rPr>
            </w:pPr>
            <w:r>
              <w:rPr>
                <w:rFonts w:ascii="Calibri" w:hAnsi="Calibri" w:cs="Calibri"/>
              </w:rPr>
              <w:t>X</w:t>
            </w:r>
          </w:p>
        </w:tc>
        <w:tc>
          <w:tcPr>
            <w:tcW w:w="2354" w:type="dxa"/>
            <w:vAlign w:val="center"/>
          </w:tcPr>
          <w:p w14:paraId="692D19F2" w14:textId="2B94F9B5" w:rsidR="00F774BC" w:rsidRPr="00C37D48" w:rsidRDefault="00F774BC" w:rsidP="00F774BC">
            <w:pPr>
              <w:rPr>
                <w:rFonts w:ascii="Calibri" w:hAnsi="Calibri" w:cs="Calibri"/>
              </w:rPr>
            </w:pPr>
          </w:p>
        </w:tc>
      </w:tr>
      <w:tr w:rsidR="00F774BC" w:rsidRPr="00C37D48" w14:paraId="1FB24D2F" w14:textId="77777777" w:rsidTr="00F774BC">
        <w:trPr>
          <w:trHeight w:val="44"/>
        </w:trPr>
        <w:tc>
          <w:tcPr>
            <w:tcW w:w="999" w:type="dxa"/>
            <w:vAlign w:val="center"/>
          </w:tcPr>
          <w:p w14:paraId="2FFD20D1" w14:textId="6660B998" w:rsidR="00F774BC" w:rsidRPr="00C37D48" w:rsidRDefault="00F774BC" w:rsidP="00F774BC">
            <w:pPr>
              <w:rPr>
                <w:rFonts w:ascii="Calibri" w:hAnsi="Calibri" w:cs="Calibri"/>
              </w:rPr>
            </w:pPr>
            <w:r w:rsidRPr="00C37D48">
              <w:rPr>
                <w:rFonts w:ascii="Calibri" w:hAnsi="Calibri" w:cs="Calibri"/>
              </w:rPr>
              <w:t>2.36.6</w:t>
            </w:r>
          </w:p>
        </w:tc>
        <w:tc>
          <w:tcPr>
            <w:tcW w:w="3580" w:type="dxa"/>
            <w:gridSpan w:val="2"/>
            <w:shd w:val="clear" w:color="auto" w:fill="DEEAF6" w:themeFill="accent5" w:themeFillTint="33"/>
            <w:vAlign w:val="center"/>
          </w:tcPr>
          <w:p w14:paraId="1CE0B4C4" w14:textId="72757230" w:rsidR="00F774BC" w:rsidRPr="00C37D48" w:rsidRDefault="00F774BC" w:rsidP="00F774BC">
            <w:pPr>
              <w:rPr>
                <w:rFonts w:ascii="Calibri" w:hAnsi="Calibri" w:cs="Calibri"/>
              </w:rPr>
            </w:pPr>
            <w:r w:rsidRPr="00C37D48">
              <w:rPr>
                <w:rFonts w:ascii="Calibri" w:hAnsi="Calibri" w:cs="Calibri"/>
              </w:rPr>
              <w:t>Incorporation of climate change considerations into capital allocation and/or expenditure plans</w:t>
            </w:r>
          </w:p>
        </w:tc>
        <w:tc>
          <w:tcPr>
            <w:tcW w:w="1738" w:type="dxa"/>
            <w:vAlign w:val="center"/>
          </w:tcPr>
          <w:p w14:paraId="73837793" w14:textId="77777777" w:rsidR="00F774BC" w:rsidRPr="00C37D48" w:rsidRDefault="00F774BC" w:rsidP="00F774BC">
            <w:pPr>
              <w:rPr>
                <w:rFonts w:ascii="Calibri" w:hAnsi="Calibri" w:cs="Calibri"/>
              </w:rPr>
            </w:pPr>
          </w:p>
        </w:tc>
        <w:tc>
          <w:tcPr>
            <w:tcW w:w="1764" w:type="dxa"/>
            <w:vAlign w:val="center"/>
          </w:tcPr>
          <w:p w14:paraId="158F4155" w14:textId="145B6F74" w:rsidR="00F774BC" w:rsidRPr="00C37D48" w:rsidRDefault="00F774BC" w:rsidP="00F774BC">
            <w:pPr>
              <w:rPr>
                <w:rFonts w:ascii="Calibri" w:hAnsi="Calibri" w:cs="Calibri"/>
              </w:rPr>
            </w:pPr>
          </w:p>
        </w:tc>
        <w:tc>
          <w:tcPr>
            <w:tcW w:w="2354" w:type="dxa"/>
            <w:vAlign w:val="center"/>
          </w:tcPr>
          <w:p w14:paraId="6D743F6E" w14:textId="3B5A26AA" w:rsidR="00F774BC" w:rsidRPr="00C37D48" w:rsidRDefault="00B636E9" w:rsidP="00F774BC">
            <w:pPr>
              <w:rPr>
                <w:rFonts w:ascii="Calibri" w:hAnsi="Calibri" w:cs="Calibri"/>
              </w:rPr>
            </w:pPr>
            <w:r>
              <w:rPr>
                <w:rFonts w:ascii="Calibri" w:hAnsi="Calibri" w:cs="Calibri"/>
              </w:rPr>
              <w:t>X</w:t>
            </w:r>
          </w:p>
        </w:tc>
      </w:tr>
      <w:tr w:rsidR="00F774BC" w:rsidRPr="00C37D48" w14:paraId="717B9C2A" w14:textId="77777777" w:rsidTr="00F774BC">
        <w:tc>
          <w:tcPr>
            <w:tcW w:w="999" w:type="dxa"/>
            <w:vAlign w:val="center"/>
          </w:tcPr>
          <w:p w14:paraId="375836BD" w14:textId="5FFC9D0D" w:rsidR="00F774BC" w:rsidRPr="00C37D48" w:rsidRDefault="00F774BC" w:rsidP="00F774BC">
            <w:pPr>
              <w:rPr>
                <w:rFonts w:ascii="Calibri" w:hAnsi="Calibri" w:cs="Calibri"/>
                <w:b/>
                <w:bCs/>
              </w:rPr>
            </w:pPr>
            <w:r w:rsidRPr="00C37D48">
              <w:rPr>
                <w:rFonts w:ascii="Calibri" w:hAnsi="Calibri" w:cs="Calibri"/>
                <w:b/>
                <w:bCs/>
              </w:rPr>
              <w:t>2.37</w:t>
            </w:r>
          </w:p>
        </w:tc>
        <w:tc>
          <w:tcPr>
            <w:tcW w:w="9436" w:type="dxa"/>
            <w:gridSpan w:val="5"/>
            <w:shd w:val="clear" w:color="auto" w:fill="DEEAF6" w:themeFill="accent5" w:themeFillTint="33"/>
            <w:vAlign w:val="center"/>
          </w:tcPr>
          <w:p w14:paraId="4E38BB70" w14:textId="2E234C3D" w:rsidR="00F774BC" w:rsidRPr="00C37D48" w:rsidRDefault="00F774BC" w:rsidP="00F774BC">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implement the duties identified above, referencing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F774BC" w:rsidRPr="00C37D48" w14:paraId="051BEFB4" w14:textId="77777777" w:rsidTr="00F774BC">
        <w:trPr>
          <w:trHeight w:val="1020"/>
        </w:trPr>
        <w:tc>
          <w:tcPr>
            <w:tcW w:w="999" w:type="dxa"/>
            <w:vAlign w:val="center"/>
          </w:tcPr>
          <w:p w14:paraId="31E20808" w14:textId="77777777" w:rsidR="00F774BC" w:rsidRPr="00C37D48" w:rsidRDefault="00F774BC" w:rsidP="00F774BC">
            <w:pPr>
              <w:rPr>
                <w:rFonts w:ascii="Calibri" w:hAnsi="Calibri" w:cs="Calibri"/>
              </w:rPr>
            </w:pPr>
          </w:p>
        </w:tc>
        <w:tc>
          <w:tcPr>
            <w:tcW w:w="9436" w:type="dxa"/>
            <w:gridSpan w:val="5"/>
            <w:shd w:val="clear" w:color="auto" w:fill="auto"/>
            <w:vAlign w:val="center"/>
          </w:tcPr>
          <w:p w14:paraId="475AE54F" w14:textId="60EDDF75" w:rsidR="00F774BC" w:rsidRPr="00C37D48" w:rsidRDefault="004B3691" w:rsidP="00F774BC">
            <w:pPr>
              <w:rPr>
                <w:rFonts w:ascii="Calibri" w:hAnsi="Calibri" w:cs="Calibri"/>
              </w:rPr>
            </w:pPr>
            <w:r>
              <w:rPr>
                <w:rFonts w:ascii="Calibri" w:hAnsi="Calibri" w:cs="Calibri"/>
              </w:rPr>
              <w:t>The policy tool requires MME to elaborate Plante based on public participation proceeding</w:t>
            </w:r>
            <w:r w:rsidR="00C059A0">
              <w:rPr>
                <w:rFonts w:ascii="Calibri" w:hAnsi="Calibri" w:cs="Calibri"/>
              </w:rPr>
              <w:t>s</w:t>
            </w:r>
            <w:r>
              <w:rPr>
                <w:rFonts w:ascii="Calibri" w:hAnsi="Calibri" w:cs="Calibri"/>
              </w:rPr>
              <w:t xml:space="preserve"> within Fonte</w:t>
            </w:r>
            <w:r w:rsidR="00FC5485">
              <w:rPr>
                <w:rFonts w:ascii="Calibri" w:hAnsi="Calibri" w:cs="Calibri"/>
              </w:rPr>
              <w:t xml:space="preserve"> and contributions from the Energetic Research Company (“EPE”)</w:t>
            </w:r>
            <w:r w:rsidR="006E45EC">
              <w:rPr>
                <w:rFonts w:ascii="Calibri" w:hAnsi="Calibri" w:cs="Calibri"/>
              </w:rPr>
              <w:t xml:space="preserve"> and other federal departments (Article 8)</w:t>
            </w:r>
            <w:r>
              <w:rPr>
                <w:rFonts w:ascii="Calibri" w:hAnsi="Calibri" w:cs="Calibri"/>
              </w:rPr>
              <w:t>.</w:t>
            </w:r>
            <w:r w:rsidR="005D1363">
              <w:rPr>
                <w:rFonts w:ascii="Calibri" w:hAnsi="Calibri" w:cs="Calibri"/>
              </w:rPr>
              <w:t xml:space="preserve"> The policy tool also provides that Plante must cover a four-year period, with potential revisions (Article 6, §2º), just as Plante must consider </w:t>
            </w:r>
            <w:r w:rsidR="005D1363" w:rsidRPr="005D1363">
              <w:rPr>
                <w:rFonts w:ascii="Calibri" w:hAnsi="Calibri" w:cs="Calibri"/>
              </w:rPr>
              <w:t>economic, environmental, climate, and technological scenarios</w:t>
            </w:r>
            <w:r w:rsidR="005D1363">
              <w:rPr>
                <w:rFonts w:ascii="Calibri" w:hAnsi="Calibri" w:cs="Calibri"/>
              </w:rPr>
              <w:t xml:space="preserve"> (Article 3).</w:t>
            </w:r>
          </w:p>
        </w:tc>
      </w:tr>
      <w:tr w:rsidR="00F774BC" w:rsidRPr="00C37D48" w14:paraId="769E1A7F" w14:textId="77777777" w:rsidTr="00F774BC">
        <w:tc>
          <w:tcPr>
            <w:tcW w:w="999" w:type="dxa"/>
            <w:vAlign w:val="center"/>
          </w:tcPr>
          <w:p w14:paraId="36BD528E" w14:textId="018F950C" w:rsidR="00F774BC" w:rsidRPr="00C37D48" w:rsidRDefault="00F774BC" w:rsidP="00F774BC">
            <w:pPr>
              <w:rPr>
                <w:rFonts w:ascii="Calibri" w:hAnsi="Calibri" w:cs="Calibri"/>
                <w:b/>
              </w:rPr>
            </w:pPr>
            <w:r w:rsidRPr="00C37D48">
              <w:rPr>
                <w:rFonts w:ascii="Calibri" w:hAnsi="Calibri" w:cs="Calibri"/>
                <w:b/>
                <w:bCs/>
              </w:rPr>
              <w:t>2.38</w:t>
            </w:r>
          </w:p>
        </w:tc>
        <w:tc>
          <w:tcPr>
            <w:tcW w:w="9436" w:type="dxa"/>
            <w:gridSpan w:val="5"/>
            <w:shd w:val="clear" w:color="auto" w:fill="DEEAF6" w:themeFill="accent5" w:themeFillTint="33"/>
            <w:vAlign w:val="center"/>
          </w:tcPr>
          <w:p w14:paraId="1814F23F" w14:textId="24B58B64" w:rsidR="00F774BC" w:rsidRPr="00C37D48" w:rsidRDefault="00F774BC" w:rsidP="00F774BC">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Select the appropriate response using an X.</w:t>
            </w:r>
          </w:p>
        </w:tc>
      </w:tr>
      <w:tr w:rsidR="00F774BC" w:rsidRPr="00C37D48" w14:paraId="0F33E1CD" w14:textId="77777777" w:rsidTr="00F774BC">
        <w:trPr>
          <w:trHeight w:val="75"/>
        </w:trPr>
        <w:tc>
          <w:tcPr>
            <w:tcW w:w="999" w:type="dxa"/>
            <w:vAlign w:val="center"/>
          </w:tcPr>
          <w:p w14:paraId="7A09452F" w14:textId="55AC0209" w:rsidR="00F774BC" w:rsidRPr="00C37D48" w:rsidRDefault="00F774BC" w:rsidP="00F774BC">
            <w:pPr>
              <w:rPr>
                <w:rFonts w:ascii="Calibri" w:hAnsi="Calibri" w:cs="Calibri"/>
              </w:rPr>
            </w:pPr>
            <w:r w:rsidRPr="00C37D48">
              <w:rPr>
                <w:rFonts w:ascii="Calibri" w:hAnsi="Calibri" w:cs="Calibri"/>
              </w:rPr>
              <w:t>2.38.1</w:t>
            </w:r>
          </w:p>
        </w:tc>
        <w:tc>
          <w:tcPr>
            <w:tcW w:w="3159" w:type="dxa"/>
            <w:shd w:val="clear" w:color="auto" w:fill="E2EFD9" w:themeFill="accent6" w:themeFillTint="33"/>
            <w:vAlign w:val="center"/>
          </w:tcPr>
          <w:p w14:paraId="62A72C3D" w14:textId="22D1B8DD" w:rsidR="00F774BC" w:rsidRPr="00C37D48" w:rsidRDefault="00F774BC" w:rsidP="00F774BC">
            <w:pPr>
              <w:rPr>
                <w:rFonts w:ascii="Calibri" w:hAnsi="Calibri" w:cs="Calibri"/>
              </w:rPr>
            </w:pPr>
            <w:r w:rsidRPr="00C37D48">
              <w:rPr>
                <w:rFonts w:ascii="Calibri" w:hAnsi="Calibri" w:cs="Calibri"/>
              </w:rPr>
              <w:t>No</w:t>
            </w:r>
          </w:p>
        </w:tc>
        <w:tc>
          <w:tcPr>
            <w:tcW w:w="6277" w:type="dxa"/>
            <w:gridSpan w:val="4"/>
            <w:shd w:val="clear" w:color="auto" w:fill="auto"/>
            <w:vAlign w:val="center"/>
          </w:tcPr>
          <w:p w14:paraId="50B01C20" w14:textId="58D9B9CE" w:rsidR="00F774BC" w:rsidRPr="00C37D48" w:rsidRDefault="00F774BC" w:rsidP="00F774BC">
            <w:pPr>
              <w:rPr>
                <w:rFonts w:ascii="Calibri" w:hAnsi="Calibri" w:cs="Calibri"/>
              </w:rPr>
            </w:pPr>
          </w:p>
        </w:tc>
      </w:tr>
      <w:tr w:rsidR="00F774BC" w:rsidRPr="00C37D48" w14:paraId="5427B096" w14:textId="77777777" w:rsidTr="00F774BC">
        <w:trPr>
          <w:trHeight w:val="74"/>
        </w:trPr>
        <w:tc>
          <w:tcPr>
            <w:tcW w:w="999" w:type="dxa"/>
            <w:vAlign w:val="center"/>
          </w:tcPr>
          <w:p w14:paraId="59C08F8D" w14:textId="5D55D2CB" w:rsidR="00F774BC" w:rsidRPr="00C37D48" w:rsidRDefault="00F774BC" w:rsidP="00F774BC">
            <w:pPr>
              <w:rPr>
                <w:rFonts w:ascii="Calibri" w:hAnsi="Calibri" w:cs="Calibri"/>
              </w:rPr>
            </w:pPr>
            <w:r w:rsidRPr="00C37D48">
              <w:rPr>
                <w:rFonts w:ascii="Calibri" w:hAnsi="Calibri" w:cs="Calibri"/>
              </w:rPr>
              <w:t>2.38.2</w:t>
            </w:r>
          </w:p>
        </w:tc>
        <w:tc>
          <w:tcPr>
            <w:tcW w:w="3159" w:type="dxa"/>
            <w:shd w:val="clear" w:color="auto" w:fill="E2EFD9" w:themeFill="accent6" w:themeFillTint="33"/>
            <w:vAlign w:val="center"/>
          </w:tcPr>
          <w:p w14:paraId="192993AC" w14:textId="76D26D73" w:rsidR="00F774BC" w:rsidRPr="00C37D48" w:rsidRDefault="00F774BC" w:rsidP="00F774BC">
            <w:pPr>
              <w:rPr>
                <w:rFonts w:ascii="Calibri" w:hAnsi="Calibri" w:cs="Calibri"/>
              </w:rPr>
            </w:pPr>
            <w:r w:rsidRPr="00C37D48">
              <w:rPr>
                <w:rFonts w:ascii="Calibri" w:hAnsi="Calibri" w:cs="Calibri"/>
              </w:rPr>
              <w:t>Recommended</w:t>
            </w:r>
          </w:p>
        </w:tc>
        <w:tc>
          <w:tcPr>
            <w:tcW w:w="6277" w:type="dxa"/>
            <w:gridSpan w:val="4"/>
            <w:shd w:val="clear" w:color="auto" w:fill="auto"/>
            <w:vAlign w:val="center"/>
          </w:tcPr>
          <w:p w14:paraId="4B4FEC43" w14:textId="2A4125B8" w:rsidR="00F774BC" w:rsidRPr="00C37D48" w:rsidRDefault="00F774BC" w:rsidP="00F774BC">
            <w:pPr>
              <w:rPr>
                <w:rFonts w:ascii="Calibri" w:hAnsi="Calibri" w:cs="Calibri"/>
              </w:rPr>
            </w:pPr>
          </w:p>
        </w:tc>
      </w:tr>
      <w:tr w:rsidR="00F774BC" w:rsidRPr="00C37D48" w14:paraId="7049E8E7" w14:textId="77777777" w:rsidTr="00F774BC">
        <w:trPr>
          <w:trHeight w:val="74"/>
        </w:trPr>
        <w:tc>
          <w:tcPr>
            <w:tcW w:w="999" w:type="dxa"/>
            <w:vAlign w:val="center"/>
          </w:tcPr>
          <w:p w14:paraId="11AE5A10" w14:textId="65C90A67" w:rsidR="00F774BC" w:rsidRPr="00C37D48" w:rsidRDefault="00F774BC" w:rsidP="00F774BC">
            <w:pPr>
              <w:rPr>
                <w:rFonts w:ascii="Calibri" w:hAnsi="Calibri" w:cs="Calibri"/>
              </w:rPr>
            </w:pPr>
            <w:r w:rsidRPr="00C37D48">
              <w:rPr>
                <w:rFonts w:ascii="Calibri" w:hAnsi="Calibri" w:cs="Calibri"/>
              </w:rPr>
              <w:t>2.38.3</w:t>
            </w:r>
          </w:p>
        </w:tc>
        <w:tc>
          <w:tcPr>
            <w:tcW w:w="3159" w:type="dxa"/>
            <w:shd w:val="clear" w:color="auto" w:fill="E2EFD9" w:themeFill="accent6" w:themeFillTint="33"/>
            <w:vAlign w:val="center"/>
          </w:tcPr>
          <w:p w14:paraId="4F1A1F47" w14:textId="01BDCFE3" w:rsidR="00F774BC" w:rsidRPr="00C37D48" w:rsidRDefault="00F774BC" w:rsidP="00F774BC">
            <w:pPr>
              <w:rPr>
                <w:rFonts w:ascii="Calibri" w:hAnsi="Calibri" w:cs="Calibri"/>
              </w:rPr>
            </w:pPr>
            <w:r w:rsidRPr="00C37D48">
              <w:rPr>
                <w:rFonts w:ascii="Calibri" w:hAnsi="Calibri" w:cs="Calibri"/>
              </w:rPr>
              <w:t>Required</w:t>
            </w:r>
          </w:p>
        </w:tc>
        <w:tc>
          <w:tcPr>
            <w:tcW w:w="6277" w:type="dxa"/>
            <w:gridSpan w:val="4"/>
            <w:shd w:val="clear" w:color="auto" w:fill="auto"/>
            <w:vAlign w:val="center"/>
          </w:tcPr>
          <w:p w14:paraId="68C1DD0B" w14:textId="16A3084E" w:rsidR="00F774BC" w:rsidRPr="00C37D48" w:rsidRDefault="009831E7" w:rsidP="00F774BC">
            <w:pPr>
              <w:rPr>
                <w:rFonts w:ascii="Calibri" w:hAnsi="Calibri" w:cs="Calibri"/>
              </w:rPr>
            </w:pPr>
            <w:r>
              <w:rPr>
                <w:rFonts w:ascii="Calibri" w:hAnsi="Calibri" w:cs="Calibri"/>
              </w:rPr>
              <w:t>X</w:t>
            </w:r>
          </w:p>
        </w:tc>
      </w:tr>
      <w:tr w:rsidR="00F774BC" w:rsidRPr="00C37D48" w14:paraId="41A88602" w14:textId="77777777" w:rsidTr="00F774BC">
        <w:trPr>
          <w:trHeight w:val="74"/>
        </w:trPr>
        <w:tc>
          <w:tcPr>
            <w:tcW w:w="999" w:type="dxa"/>
            <w:vAlign w:val="center"/>
          </w:tcPr>
          <w:p w14:paraId="51F873A8" w14:textId="589DCDFA" w:rsidR="00F774BC" w:rsidRPr="00C37D48" w:rsidRDefault="00F774BC" w:rsidP="00F774BC">
            <w:pPr>
              <w:rPr>
                <w:rFonts w:ascii="Calibri" w:hAnsi="Calibri" w:cs="Calibri"/>
                <w:b/>
              </w:rPr>
            </w:pPr>
            <w:r w:rsidRPr="00C37D48">
              <w:rPr>
                <w:rFonts w:ascii="Calibri" w:hAnsi="Calibri" w:cs="Calibri"/>
                <w:b/>
                <w:bCs/>
              </w:rPr>
              <w:t>2.39</w:t>
            </w:r>
          </w:p>
        </w:tc>
        <w:tc>
          <w:tcPr>
            <w:tcW w:w="9436" w:type="dxa"/>
            <w:gridSpan w:val="5"/>
            <w:shd w:val="clear" w:color="auto" w:fill="DEEAF6" w:themeFill="accent5" w:themeFillTint="33"/>
            <w:vAlign w:val="center"/>
          </w:tcPr>
          <w:p w14:paraId="32715A78" w14:textId="049CBE2E" w:rsidR="00F774BC" w:rsidRPr="00C37D48" w:rsidRDefault="00F774BC" w:rsidP="00F774BC">
            <w:pPr>
              <w:rPr>
                <w:rFonts w:ascii="Calibri" w:hAnsi="Calibri" w:cs="Calibri"/>
              </w:rPr>
            </w:pPr>
            <w:r w:rsidRPr="00C37D48">
              <w:rPr>
                <w:rFonts w:ascii="Calibri" w:hAnsi="Calibri" w:cs="Calibri"/>
              </w:rPr>
              <w:t xml:space="preserve">If “Recommended” or “Required” selected, please describe the specific rules related to monitoring the implementation of </w:t>
            </w:r>
            <w:r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F774BC" w:rsidRPr="00C37D48" w14:paraId="0B6560E1" w14:textId="77777777" w:rsidTr="00F774BC">
        <w:trPr>
          <w:trHeight w:val="1020"/>
        </w:trPr>
        <w:tc>
          <w:tcPr>
            <w:tcW w:w="999" w:type="dxa"/>
            <w:vAlign w:val="center"/>
          </w:tcPr>
          <w:p w14:paraId="799CB7F3" w14:textId="77777777" w:rsidR="00F774BC" w:rsidRPr="00C37D48" w:rsidRDefault="00F774BC" w:rsidP="00F774BC">
            <w:pPr>
              <w:rPr>
                <w:rFonts w:ascii="Calibri" w:hAnsi="Calibri" w:cs="Calibri"/>
              </w:rPr>
            </w:pPr>
          </w:p>
        </w:tc>
        <w:tc>
          <w:tcPr>
            <w:tcW w:w="9436" w:type="dxa"/>
            <w:gridSpan w:val="5"/>
            <w:vAlign w:val="center"/>
          </w:tcPr>
          <w:p w14:paraId="0C49EF13" w14:textId="0B4094AD" w:rsidR="00F774BC" w:rsidRPr="00C37D48" w:rsidRDefault="00A17A07" w:rsidP="00F774BC">
            <w:pPr>
              <w:rPr>
                <w:rFonts w:ascii="Calibri" w:hAnsi="Calibri" w:cs="Calibri"/>
              </w:rPr>
            </w:pPr>
            <w:r>
              <w:rPr>
                <w:rFonts w:ascii="Calibri" w:hAnsi="Calibri" w:cs="Calibri"/>
              </w:rPr>
              <w:t>The policy tool provides CNPE as the entity responsible for the assessment of Plante monitoring reports (Article 8, §2º)</w:t>
            </w:r>
            <w:r w:rsidR="00CD5CF8">
              <w:rPr>
                <w:rFonts w:ascii="Calibri" w:hAnsi="Calibri" w:cs="Calibri"/>
              </w:rPr>
              <w:t xml:space="preserve"> and for the strategic monitoring of PNTE</w:t>
            </w:r>
            <w:r w:rsidR="00CD5CF8">
              <w:t xml:space="preserve"> (Article 16)</w:t>
            </w:r>
            <w:r>
              <w:rPr>
                <w:rFonts w:ascii="Calibri" w:hAnsi="Calibri" w:cs="Calibri"/>
              </w:rPr>
              <w:t xml:space="preserve">. </w:t>
            </w:r>
          </w:p>
        </w:tc>
      </w:tr>
      <w:tr w:rsidR="00F774BC" w:rsidRPr="00C37D48" w14:paraId="74BFF061" w14:textId="77777777" w:rsidTr="00F774BC">
        <w:trPr>
          <w:trHeight w:val="74"/>
        </w:trPr>
        <w:tc>
          <w:tcPr>
            <w:tcW w:w="999" w:type="dxa"/>
            <w:vAlign w:val="center"/>
          </w:tcPr>
          <w:p w14:paraId="7E3172F3" w14:textId="17DAF7FB" w:rsidR="00F774BC" w:rsidRPr="00C37D48" w:rsidRDefault="00F774BC" w:rsidP="00F774BC">
            <w:pPr>
              <w:rPr>
                <w:rFonts w:ascii="Calibri" w:hAnsi="Calibri" w:cs="Calibri"/>
                <w:b/>
              </w:rPr>
            </w:pPr>
            <w:r w:rsidRPr="00C37D48">
              <w:rPr>
                <w:rFonts w:ascii="Calibri" w:hAnsi="Calibri" w:cs="Calibri"/>
                <w:b/>
                <w:bCs/>
              </w:rPr>
              <w:t>2.40</w:t>
            </w:r>
          </w:p>
        </w:tc>
        <w:tc>
          <w:tcPr>
            <w:tcW w:w="9436" w:type="dxa"/>
            <w:gridSpan w:val="5"/>
            <w:shd w:val="clear" w:color="auto" w:fill="DEEAF6" w:themeFill="accent5" w:themeFillTint="33"/>
            <w:vAlign w:val="center"/>
          </w:tcPr>
          <w:p w14:paraId="4A13CD83" w14:textId="3E29AF00" w:rsidR="00F774BC" w:rsidRPr="00C37D48" w:rsidRDefault="00F774BC" w:rsidP="00F774BC">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 Select the appropriate response using an X.</w:t>
            </w:r>
          </w:p>
        </w:tc>
      </w:tr>
      <w:tr w:rsidR="00F774BC" w:rsidRPr="00C37D48" w14:paraId="27B43AF0" w14:textId="77777777" w:rsidTr="00F774BC">
        <w:trPr>
          <w:trHeight w:val="75"/>
        </w:trPr>
        <w:tc>
          <w:tcPr>
            <w:tcW w:w="999" w:type="dxa"/>
            <w:vAlign w:val="center"/>
          </w:tcPr>
          <w:p w14:paraId="23173504" w14:textId="617E62A7" w:rsidR="00F774BC" w:rsidRPr="00C37D48" w:rsidRDefault="00F774BC" w:rsidP="00F774BC">
            <w:pPr>
              <w:rPr>
                <w:rFonts w:ascii="Calibri" w:hAnsi="Calibri" w:cs="Calibri"/>
              </w:rPr>
            </w:pPr>
            <w:r w:rsidRPr="00C37D48">
              <w:rPr>
                <w:rFonts w:ascii="Calibri" w:hAnsi="Calibri" w:cs="Calibri"/>
              </w:rPr>
              <w:t>2.40.1</w:t>
            </w:r>
          </w:p>
        </w:tc>
        <w:tc>
          <w:tcPr>
            <w:tcW w:w="3159" w:type="dxa"/>
            <w:shd w:val="clear" w:color="auto" w:fill="E2EFD9" w:themeFill="accent6" w:themeFillTint="33"/>
            <w:vAlign w:val="center"/>
          </w:tcPr>
          <w:p w14:paraId="18901069" w14:textId="68EEACB8" w:rsidR="00F774BC" w:rsidRPr="00C37D48" w:rsidRDefault="00F774BC" w:rsidP="00F774BC">
            <w:pPr>
              <w:rPr>
                <w:rFonts w:ascii="Calibri" w:hAnsi="Calibri" w:cs="Calibri"/>
              </w:rPr>
            </w:pPr>
            <w:r w:rsidRPr="00C37D48">
              <w:rPr>
                <w:rFonts w:ascii="Calibri" w:hAnsi="Calibri" w:cs="Calibri"/>
              </w:rPr>
              <w:t>No</w:t>
            </w:r>
          </w:p>
        </w:tc>
        <w:tc>
          <w:tcPr>
            <w:tcW w:w="6277" w:type="dxa"/>
            <w:gridSpan w:val="4"/>
            <w:shd w:val="clear" w:color="auto" w:fill="auto"/>
            <w:vAlign w:val="center"/>
          </w:tcPr>
          <w:p w14:paraId="4C59AFA5" w14:textId="41DFBC67" w:rsidR="00F774BC" w:rsidRPr="00C37D48" w:rsidRDefault="00DC0CC0" w:rsidP="00F774BC">
            <w:pPr>
              <w:rPr>
                <w:rFonts w:ascii="Calibri" w:hAnsi="Calibri" w:cs="Calibri"/>
              </w:rPr>
            </w:pPr>
            <w:r>
              <w:rPr>
                <w:rFonts w:ascii="Calibri" w:hAnsi="Calibri" w:cs="Calibri"/>
              </w:rPr>
              <w:t>X</w:t>
            </w:r>
          </w:p>
        </w:tc>
      </w:tr>
      <w:tr w:rsidR="00F774BC" w:rsidRPr="00C37D48" w14:paraId="5CAF48C2" w14:textId="77777777" w:rsidTr="00F774BC">
        <w:trPr>
          <w:trHeight w:val="74"/>
        </w:trPr>
        <w:tc>
          <w:tcPr>
            <w:tcW w:w="999" w:type="dxa"/>
            <w:vAlign w:val="center"/>
          </w:tcPr>
          <w:p w14:paraId="227BC9B7" w14:textId="6B1D306A" w:rsidR="00F774BC" w:rsidRPr="00C37D48" w:rsidRDefault="00F774BC" w:rsidP="00F774BC">
            <w:pPr>
              <w:rPr>
                <w:rFonts w:ascii="Calibri" w:hAnsi="Calibri" w:cs="Calibri"/>
              </w:rPr>
            </w:pPr>
            <w:r w:rsidRPr="00C37D48">
              <w:rPr>
                <w:rFonts w:ascii="Calibri" w:hAnsi="Calibri" w:cs="Calibri"/>
              </w:rPr>
              <w:t>2.40.2</w:t>
            </w:r>
          </w:p>
        </w:tc>
        <w:tc>
          <w:tcPr>
            <w:tcW w:w="3159" w:type="dxa"/>
            <w:shd w:val="clear" w:color="auto" w:fill="E2EFD9" w:themeFill="accent6" w:themeFillTint="33"/>
            <w:vAlign w:val="center"/>
          </w:tcPr>
          <w:p w14:paraId="350E28C2" w14:textId="6FBD300B" w:rsidR="00F774BC" w:rsidRPr="00C37D48" w:rsidRDefault="00F774BC" w:rsidP="00F774BC">
            <w:pPr>
              <w:rPr>
                <w:rFonts w:ascii="Calibri" w:hAnsi="Calibri" w:cs="Calibri"/>
              </w:rPr>
            </w:pPr>
            <w:r w:rsidRPr="00C37D48">
              <w:rPr>
                <w:rFonts w:ascii="Calibri" w:hAnsi="Calibri" w:cs="Calibri"/>
              </w:rPr>
              <w:t>Recommended</w:t>
            </w:r>
          </w:p>
        </w:tc>
        <w:tc>
          <w:tcPr>
            <w:tcW w:w="6277" w:type="dxa"/>
            <w:gridSpan w:val="4"/>
            <w:shd w:val="clear" w:color="auto" w:fill="auto"/>
            <w:vAlign w:val="center"/>
          </w:tcPr>
          <w:p w14:paraId="01F63080" w14:textId="75C91A98" w:rsidR="00F774BC" w:rsidRPr="00C37D48" w:rsidRDefault="00F774BC" w:rsidP="00F774BC">
            <w:pPr>
              <w:rPr>
                <w:rFonts w:ascii="Calibri" w:hAnsi="Calibri" w:cs="Calibri"/>
              </w:rPr>
            </w:pPr>
          </w:p>
        </w:tc>
      </w:tr>
      <w:tr w:rsidR="00F774BC" w:rsidRPr="00C37D48" w14:paraId="547B14D7" w14:textId="77777777" w:rsidTr="00F774BC">
        <w:trPr>
          <w:trHeight w:val="74"/>
        </w:trPr>
        <w:tc>
          <w:tcPr>
            <w:tcW w:w="999" w:type="dxa"/>
            <w:vAlign w:val="center"/>
          </w:tcPr>
          <w:p w14:paraId="4B872567" w14:textId="3ABE43D1" w:rsidR="00F774BC" w:rsidRPr="00C37D48" w:rsidRDefault="00F774BC" w:rsidP="00F774BC">
            <w:pPr>
              <w:rPr>
                <w:rFonts w:ascii="Calibri" w:hAnsi="Calibri" w:cs="Calibri"/>
              </w:rPr>
            </w:pPr>
            <w:r w:rsidRPr="00C37D48">
              <w:rPr>
                <w:rFonts w:ascii="Calibri" w:hAnsi="Calibri" w:cs="Calibri"/>
              </w:rPr>
              <w:lastRenderedPageBreak/>
              <w:t>2.40.3</w:t>
            </w:r>
          </w:p>
        </w:tc>
        <w:tc>
          <w:tcPr>
            <w:tcW w:w="3159" w:type="dxa"/>
            <w:shd w:val="clear" w:color="auto" w:fill="E2EFD9" w:themeFill="accent6" w:themeFillTint="33"/>
            <w:vAlign w:val="center"/>
          </w:tcPr>
          <w:p w14:paraId="328DDCA6" w14:textId="47E90DF5" w:rsidR="00F774BC" w:rsidRPr="00C37D48" w:rsidRDefault="00F774BC" w:rsidP="00F774BC">
            <w:pPr>
              <w:rPr>
                <w:rFonts w:ascii="Calibri" w:hAnsi="Calibri" w:cs="Calibri"/>
              </w:rPr>
            </w:pPr>
            <w:r w:rsidRPr="00C37D48">
              <w:rPr>
                <w:rFonts w:ascii="Calibri" w:hAnsi="Calibri" w:cs="Calibri"/>
              </w:rPr>
              <w:t>Required</w:t>
            </w:r>
          </w:p>
        </w:tc>
        <w:tc>
          <w:tcPr>
            <w:tcW w:w="6277" w:type="dxa"/>
            <w:gridSpan w:val="4"/>
            <w:shd w:val="clear" w:color="auto" w:fill="auto"/>
            <w:vAlign w:val="center"/>
          </w:tcPr>
          <w:p w14:paraId="1AB2B29E" w14:textId="5DCF479A" w:rsidR="00F774BC" w:rsidRPr="00C37D48" w:rsidRDefault="00F774BC" w:rsidP="00F774BC">
            <w:pPr>
              <w:rPr>
                <w:rFonts w:ascii="Calibri" w:hAnsi="Calibri" w:cs="Calibri"/>
              </w:rPr>
            </w:pPr>
          </w:p>
        </w:tc>
      </w:tr>
      <w:tr w:rsidR="00F774BC" w:rsidRPr="00C37D48" w14:paraId="230309FF" w14:textId="77777777" w:rsidTr="00F774BC">
        <w:trPr>
          <w:trHeight w:val="74"/>
        </w:trPr>
        <w:tc>
          <w:tcPr>
            <w:tcW w:w="999" w:type="dxa"/>
            <w:vAlign w:val="center"/>
          </w:tcPr>
          <w:p w14:paraId="2906840D" w14:textId="2062C17F" w:rsidR="00F774BC" w:rsidRPr="00C37D48" w:rsidRDefault="00F774BC" w:rsidP="00F774BC">
            <w:pPr>
              <w:rPr>
                <w:rFonts w:ascii="Calibri" w:hAnsi="Calibri" w:cs="Calibri"/>
                <w:b/>
              </w:rPr>
            </w:pPr>
            <w:r w:rsidRPr="00C37D48">
              <w:rPr>
                <w:rFonts w:ascii="Calibri" w:hAnsi="Calibri" w:cs="Calibri"/>
                <w:b/>
                <w:bCs/>
              </w:rPr>
              <w:t>2.41</w:t>
            </w:r>
          </w:p>
        </w:tc>
        <w:tc>
          <w:tcPr>
            <w:tcW w:w="9436" w:type="dxa"/>
            <w:gridSpan w:val="5"/>
            <w:shd w:val="clear" w:color="auto" w:fill="DEEAF6" w:themeFill="accent5" w:themeFillTint="33"/>
            <w:vAlign w:val="center"/>
          </w:tcPr>
          <w:p w14:paraId="7A04BE3C" w14:textId="41A4F6DE" w:rsidR="00F774BC" w:rsidRPr="00C37D48" w:rsidRDefault="00F774BC" w:rsidP="00F774BC">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 using an X. Otherwise, leave blank.</w:t>
            </w:r>
          </w:p>
        </w:tc>
      </w:tr>
      <w:tr w:rsidR="00F774BC" w:rsidRPr="00C37D48" w14:paraId="2191C65D" w14:textId="77777777" w:rsidTr="00F774BC">
        <w:trPr>
          <w:trHeight w:val="37"/>
        </w:trPr>
        <w:tc>
          <w:tcPr>
            <w:tcW w:w="999" w:type="dxa"/>
            <w:vAlign w:val="center"/>
          </w:tcPr>
          <w:p w14:paraId="24142F70" w14:textId="77777777" w:rsidR="00F774BC" w:rsidRPr="00C37D48" w:rsidRDefault="00F774BC" w:rsidP="00F774BC">
            <w:pPr>
              <w:rPr>
                <w:rFonts w:ascii="Calibri" w:hAnsi="Calibri" w:cs="Calibri"/>
              </w:rPr>
            </w:pPr>
          </w:p>
        </w:tc>
        <w:tc>
          <w:tcPr>
            <w:tcW w:w="5318" w:type="dxa"/>
            <w:gridSpan w:val="3"/>
            <w:shd w:val="clear" w:color="auto" w:fill="E2EFD9" w:themeFill="accent6" w:themeFillTint="33"/>
            <w:vAlign w:val="center"/>
          </w:tcPr>
          <w:p w14:paraId="35CA8D4F" w14:textId="77777777" w:rsidR="00F774BC" w:rsidRPr="00C37D48" w:rsidRDefault="00F774BC" w:rsidP="00F774BC">
            <w:pPr>
              <w:rPr>
                <w:rFonts w:ascii="Calibri" w:hAnsi="Calibri" w:cs="Calibri"/>
              </w:rPr>
            </w:pPr>
          </w:p>
        </w:tc>
        <w:tc>
          <w:tcPr>
            <w:tcW w:w="1764" w:type="dxa"/>
            <w:shd w:val="clear" w:color="auto" w:fill="E2EFD9" w:themeFill="accent6" w:themeFillTint="33"/>
            <w:vAlign w:val="center"/>
          </w:tcPr>
          <w:p w14:paraId="369BCE7D" w14:textId="591EE334" w:rsidR="00F774BC" w:rsidRPr="00C37D48" w:rsidRDefault="00F774BC" w:rsidP="00F774BC">
            <w:pPr>
              <w:jc w:val="center"/>
              <w:rPr>
                <w:rFonts w:ascii="Calibri" w:hAnsi="Calibri" w:cs="Calibri"/>
              </w:rPr>
            </w:pPr>
            <w:r w:rsidRPr="00C37D48">
              <w:rPr>
                <w:rFonts w:ascii="Calibri" w:hAnsi="Calibri" w:cs="Calibri"/>
              </w:rPr>
              <w:t>Recommended</w:t>
            </w:r>
          </w:p>
        </w:tc>
        <w:tc>
          <w:tcPr>
            <w:tcW w:w="2354" w:type="dxa"/>
            <w:shd w:val="clear" w:color="auto" w:fill="E2EFD9" w:themeFill="accent6" w:themeFillTint="33"/>
            <w:vAlign w:val="center"/>
          </w:tcPr>
          <w:p w14:paraId="356C94B5" w14:textId="10FF2E77" w:rsidR="00F774BC" w:rsidRPr="00C37D48" w:rsidRDefault="00F774BC" w:rsidP="00F774BC">
            <w:pPr>
              <w:jc w:val="center"/>
              <w:rPr>
                <w:rFonts w:ascii="Calibri" w:hAnsi="Calibri" w:cs="Calibri"/>
              </w:rPr>
            </w:pPr>
            <w:r w:rsidRPr="00C37D48">
              <w:rPr>
                <w:rFonts w:ascii="Calibri" w:hAnsi="Calibri" w:cs="Calibri"/>
              </w:rPr>
              <w:t>Required</w:t>
            </w:r>
          </w:p>
        </w:tc>
      </w:tr>
      <w:tr w:rsidR="00F774BC" w:rsidRPr="00C37D48" w14:paraId="69414950" w14:textId="77777777" w:rsidTr="00F774BC">
        <w:trPr>
          <w:trHeight w:val="31"/>
        </w:trPr>
        <w:tc>
          <w:tcPr>
            <w:tcW w:w="999" w:type="dxa"/>
            <w:vAlign w:val="center"/>
          </w:tcPr>
          <w:p w14:paraId="6009309F" w14:textId="116DB080" w:rsidR="00F774BC" w:rsidRPr="00C37D48" w:rsidRDefault="00F774BC" w:rsidP="00F774BC">
            <w:pPr>
              <w:rPr>
                <w:rFonts w:ascii="Calibri" w:hAnsi="Calibri" w:cs="Calibri"/>
              </w:rPr>
            </w:pPr>
            <w:r w:rsidRPr="00C37D48">
              <w:rPr>
                <w:rFonts w:ascii="Calibri" w:hAnsi="Calibri" w:cs="Calibri"/>
              </w:rPr>
              <w:t>2.41.1</w:t>
            </w:r>
          </w:p>
        </w:tc>
        <w:tc>
          <w:tcPr>
            <w:tcW w:w="5318" w:type="dxa"/>
            <w:gridSpan w:val="3"/>
            <w:shd w:val="clear" w:color="auto" w:fill="DEEAF6" w:themeFill="accent5" w:themeFillTint="33"/>
            <w:vAlign w:val="center"/>
          </w:tcPr>
          <w:p w14:paraId="2742B37B" w14:textId="7F881862" w:rsidR="00F774BC" w:rsidRPr="00C37D48" w:rsidRDefault="00F774BC" w:rsidP="00F774BC">
            <w:pPr>
              <w:rPr>
                <w:rFonts w:ascii="Calibri" w:hAnsi="Calibri" w:cs="Calibri"/>
              </w:rPr>
            </w:pPr>
            <w:r w:rsidRPr="00C37D48">
              <w:rPr>
                <w:rFonts w:ascii="Calibri" w:hAnsi="Calibri" w:cs="Calibri"/>
              </w:rPr>
              <w:t xml:space="preserve">Value chain engagement </w:t>
            </w:r>
          </w:p>
        </w:tc>
        <w:tc>
          <w:tcPr>
            <w:tcW w:w="1764" w:type="dxa"/>
            <w:vAlign w:val="center"/>
          </w:tcPr>
          <w:p w14:paraId="44EC33F3" w14:textId="77777777" w:rsidR="00F774BC" w:rsidRPr="00C37D48" w:rsidRDefault="00F774BC" w:rsidP="00F774BC">
            <w:pPr>
              <w:rPr>
                <w:rFonts w:ascii="Calibri" w:hAnsi="Calibri" w:cs="Calibri"/>
              </w:rPr>
            </w:pPr>
          </w:p>
        </w:tc>
        <w:tc>
          <w:tcPr>
            <w:tcW w:w="2354" w:type="dxa"/>
            <w:vAlign w:val="center"/>
          </w:tcPr>
          <w:p w14:paraId="5B9B20AC" w14:textId="0E211C2D" w:rsidR="00F774BC" w:rsidRPr="00C37D48" w:rsidRDefault="00F774BC" w:rsidP="00F774BC">
            <w:pPr>
              <w:rPr>
                <w:rFonts w:ascii="Calibri" w:hAnsi="Calibri" w:cs="Calibri"/>
              </w:rPr>
            </w:pPr>
          </w:p>
        </w:tc>
      </w:tr>
      <w:tr w:rsidR="00F774BC" w:rsidRPr="00C37D48" w14:paraId="52E2ED8D" w14:textId="77777777" w:rsidTr="00F774BC">
        <w:trPr>
          <w:trHeight w:val="31"/>
        </w:trPr>
        <w:tc>
          <w:tcPr>
            <w:tcW w:w="999" w:type="dxa"/>
            <w:vAlign w:val="center"/>
          </w:tcPr>
          <w:p w14:paraId="08A6724F" w14:textId="1F10460F" w:rsidR="00F774BC" w:rsidRPr="00C37D48" w:rsidRDefault="00F774BC" w:rsidP="00F774BC">
            <w:pPr>
              <w:rPr>
                <w:rFonts w:ascii="Calibri" w:hAnsi="Calibri" w:cs="Calibri"/>
              </w:rPr>
            </w:pPr>
            <w:r w:rsidRPr="00C37D48">
              <w:rPr>
                <w:rFonts w:ascii="Calibri" w:hAnsi="Calibri" w:cs="Calibri"/>
              </w:rPr>
              <w:t>2.41.2</w:t>
            </w:r>
          </w:p>
        </w:tc>
        <w:tc>
          <w:tcPr>
            <w:tcW w:w="5318" w:type="dxa"/>
            <w:gridSpan w:val="3"/>
            <w:shd w:val="clear" w:color="auto" w:fill="DEEAF6" w:themeFill="accent5" w:themeFillTint="33"/>
            <w:vAlign w:val="center"/>
          </w:tcPr>
          <w:p w14:paraId="7567BE63" w14:textId="231C5FDD" w:rsidR="00F774BC" w:rsidRPr="00C37D48" w:rsidRDefault="00F774BC" w:rsidP="00F774BC">
            <w:pPr>
              <w:rPr>
                <w:rFonts w:ascii="Calibri" w:hAnsi="Calibri" w:cs="Calibri"/>
              </w:rPr>
            </w:pPr>
            <w:r w:rsidRPr="00C37D48">
              <w:rPr>
                <w:rFonts w:ascii="Calibri" w:hAnsi="Calibri" w:cs="Calibri"/>
              </w:rPr>
              <w:t xml:space="preserve">Investor engagement </w:t>
            </w:r>
          </w:p>
        </w:tc>
        <w:tc>
          <w:tcPr>
            <w:tcW w:w="1764" w:type="dxa"/>
            <w:vAlign w:val="center"/>
          </w:tcPr>
          <w:p w14:paraId="27FFE2C3" w14:textId="77777777" w:rsidR="00F774BC" w:rsidRPr="00C37D48" w:rsidRDefault="00F774BC" w:rsidP="00F774BC">
            <w:pPr>
              <w:rPr>
                <w:rFonts w:ascii="Calibri" w:hAnsi="Calibri" w:cs="Calibri"/>
              </w:rPr>
            </w:pPr>
          </w:p>
        </w:tc>
        <w:tc>
          <w:tcPr>
            <w:tcW w:w="2354" w:type="dxa"/>
            <w:vAlign w:val="center"/>
          </w:tcPr>
          <w:p w14:paraId="747BF7EB" w14:textId="167DDBD9" w:rsidR="00F774BC" w:rsidRPr="00C37D48" w:rsidRDefault="00F774BC" w:rsidP="00F774BC">
            <w:pPr>
              <w:rPr>
                <w:rFonts w:ascii="Calibri" w:hAnsi="Calibri" w:cs="Calibri"/>
              </w:rPr>
            </w:pPr>
          </w:p>
        </w:tc>
      </w:tr>
      <w:tr w:rsidR="00F774BC" w:rsidRPr="00C37D48" w14:paraId="384ED2E3" w14:textId="77777777" w:rsidTr="00F774BC">
        <w:trPr>
          <w:trHeight w:val="31"/>
        </w:trPr>
        <w:tc>
          <w:tcPr>
            <w:tcW w:w="999" w:type="dxa"/>
            <w:vAlign w:val="center"/>
          </w:tcPr>
          <w:p w14:paraId="66C02BBD" w14:textId="6E2775E3" w:rsidR="00F774BC" w:rsidRPr="00C37D48" w:rsidRDefault="00F774BC" w:rsidP="00F774BC">
            <w:pPr>
              <w:rPr>
                <w:rFonts w:ascii="Calibri" w:hAnsi="Calibri" w:cs="Calibri"/>
              </w:rPr>
            </w:pPr>
            <w:r w:rsidRPr="00C37D48">
              <w:rPr>
                <w:rFonts w:ascii="Calibri" w:hAnsi="Calibri" w:cs="Calibri"/>
              </w:rPr>
              <w:t>2.41.3</w:t>
            </w:r>
          </w:p>
        </w:tc>
        <w:tc>
          <w:tcPr>
            <w:tcW w:w="5318" w:type="dxa"/>
            <w:gridSpan w:val="3"/>
            <w:shd w:val="clear" w:color="auto" w:fill="DEEAF6" w:themeFill="accent5" w:themeFillTint="33"/>
            <w:vAlign w:val="center"/>
          </w:tcPr>
          <w:p w14:paraId="02034AA6" w14:textId="1296694B" w:rsidR="00F774BC" w:rsidRPr="00C37D48" w:rsidRDefault="00F774BC" w:rsidP="00F774BC">
            <w:pPr>
              <w:rPr>
                <w:rFonts w:ascii="Calibri" w:hAnsi="Calibri" w:cs="Calibri"/>
              </w:rPr>
            </w:pPr>
            <w:r w:rsidRPr="00C37D48">
              <w:rPr>
                <w:rFonts w:ascii="Calibri" w:hAnsi="Calibri" w:cs="Calibri"/>
              </w:rPr>
              <w:t xml:space="preserve">Consumer engagement </w:t>
            </w:r>
          </w:p>
        </w:tc>
        <w:tc>
          <w:tcPr>
            <w:tcW w:w="1764" w:type="dxa"/>
            <w:vAlign w:val="center"/>
          </w:tcPr>
          <w:p w14:paraId="5353678B" w14:textId="77777777" w:rsidR="00F774BC" w:rsidRPr="00C37D48" w:rsidRDefault="00F774BC" w:rsidP="00F774BC">
            <w:pPr>
              <w:rPr>
                <w:rFonts w:ascii="Calibri" w:hAnsi="Calibri" w:cs="Calibri"/>
              </w:rPr>
            </w:pPr>
          </w:p>
        </w:tc>
        <w:tc>
          <w:tcPr>
            <w:tcW w:w="2354" w:type="dxa"/>
            <w:vAlign w:val="center"/>
          </w:tcPr>
          <w:p w14:paraId="755AD29D" w14:textId="74DA9E99" w:rsidR="00F774BC" w:rsidRPr="00C37D48" w:rsidRDefault="00F774BC" w:rsidP="00F774BC">
            <w:pPr>
              <w:rPr>
                <w:rFonts w:ascii="Calibri" w:hAnsi="Calibri" w:cs="Calibri"/>
              </w:rPr>
            </w:pPr>
          </w:p>
        </w:tc>
      </w:tr>
      <w:tr w:rsidR="00F774BC" w:rsidRPr="00C37D48" w14:paraId="0B4B4826" w14:textId="77777777" w:rsidTr="00F774BC">
        <w:trPr>
          <w:trHeight w:val="31"/>
        </w:trPr>
        <w:tc>
          <w:tcPr>
            <w:tcW w:w="999" w:type="dxa"/>
            <w:vAlign w:val="center"/>
          </w:tcPr>
          <w:p w14:paraId="42FD2010" w14:textId="1DD5D8AD" w:rsidR="00F774BC" w:rsidRPr="00C37D48" w:rsidRDefault="00F774BC" w:rsidP="00F774BC">
            <w:pPr>
              <w:rPr>
                <w:rFonts w:ascii="Calibri" w:hAnsi="Calibri" w:cs="Calibri"/>
              </w:rPr>
            </w:pPr>
            <w:r w:rsidRPr="00C37D48">
              <w:rPr>
                <w:rFonts w:ascii="Calibri" w:hAnsi="Calibri" w:cs="Calibri"/>
              </w:rPr>
              <w:t>2.41.4</w:t>
            </w:r>
          </w:p>
        </w:tc>
        <w:tc>
          <w:tcPr>
            <w:tcW w:w="5318" w:type="dxa"/>
            <w:gridSpan w:val="3"/>
            <w:shd w:val="clear" w:color="auto" w:fill="DEEAF6" w:themeFill="accent5" w:themeFillTint="33"/>
            <w:vAlign w:val="center"/>
          </w:tcPr>
          <w:p w14:paraId="37524AB5" w14:textId="2F522B14" w:rsidR="00F774BC" w:rsidRPr="00C37D48" w:rsidRDefault="00F774BC" w:rsidP="00F774BC">
            <w:pPr>
              <w:rPr>
                <w:rFonts w:ascii="Calibri" w:hAnsi="Calibri" w:cs="Calibri"/>
              </w:rPr>
            </w:pPr>
            <w:r w:rsidRPr="00C37D48">
              <w:rPr>
                <w:rFonts w:ascii="Calibri" w:hAnsi="Calibri" w:cs="Calibri"/>
              </w:rPr>
              <w:t xml:space="preserve">Policy engagement and lobbying practices </w:t>
            </w:r>
          </w:p>
        </w:tc>
        <w:tc>
          <w:tcPr>
            <w:tcW w:w="1764" w:type="dxa"/>
            <w:vAlign w:val="center"/>
          </w:tcPr>
          <w:p w14:paraId="6B08C15E" w14:textId="77777777" w:rsidR="00F774BC" w:rsidRPr="00C37D48" w:rsidRDefault="00F774BC" w:rsidP="00F774BC">
            <w:pPr>
              <w:rPr>
                <w:rFonts w:ascii="Calibri" w:hAnsi="Calibri" w:cs="Calibri"/>
              </w:rPr>
            </w:pPr>
          </w:p>
        </w:tc>
        <w:tc>
          <w:tcPr>
            <w:tcW w:w="2354" w:type="dxa"/>
            <w:vAlign w:val="center"/>
          </w:tcPr>
          <w:p w14:paraId="03C3D83D" w14:textId="705CE88D" w:rsidR="00F774BC" w:rsidRPr="00C37D48" w:rsidRDefault="00F774BC" w:rsidP="00F774BC">
            <w:pPr>
              <w:rPr>
                <w:rFonts w:ascii="Calibri" w:hAnsi="Calibri" w:cs="Calibri"/>
              </w:rPr>
            </w:pPr>
          </w:p>
        </w:tc>
      </w:tr>
      <w:tr w:rsidR="00F774BC" w:rsidRPr="00C37D48" w14:paraId="6266CD81" w14:textId="77777777" w:rsidTr="00F774BC">
        <w:trPr>
          <w:trHeight w:val="31"/>
        </w:trPr>
        <w:tc>
          <w:tcPr>
            <w:tcW w:w="999" w:type="dxa"/>
            <w:vAlign w:val="center"/>
          </w:tcPr>
          <w:p w14:paraId="621B7ED1" w14:textId="790ACBFF" w:rsidR="00F774BC" w:rsidRPr="00C37D48" w:rsidRDefault="00F774BC" w:rsidP="00F774BC">
            <w:pPr>
              <w:rPr>
                <w:rFonts w:ascii="Calibri" w:hAnsi="Calibri" w:cs="Calibri"/>
              </w:rPr>
            </w:pPr>
            <w:r w:rsidRPr="00C37D48">
              <w:rPr>
                <w:rFonts w:ascii="Calibri" w:hAnsi="Calibri" w:cs="Calibri"/>
              </w:rPr>
              <w:t>2.41.5</w:t>
            </w:r>
          </w:p>
        </w:tc>
        <w:tc>
          <w:tcPr>
            <w:tcW w:w="5318" w:type="dxa"/>
            <w:gridSpan w:val="3"/>
            <w:shd w:val="clear" w:color="auto" w:fill="DEEAF6" w:themeFill="accent5" w:themeFillTint="33"/>
            <w:vAlign w:val="center"/>
          </w:tcPr>
          <w:p w14:paraId="55F2C8BC" w14:textId="7E4B6704" w:rsidR="00F774BC" w:rsidRPr="00C37D48" w:rsidRDefault="00F774BC" w:rsidP="00F774BC">
            <w:pPr>
              <w:rPr>
                <w:rFonts w:ascii="Calibri" w:hAnsi="Calibri" w:cs="Calibri"/>
              </w:rPr>
            </w:pPr>
            <w:r w:rsidRPr="00C37D48">
              <w:rPr>
                <w:rFonts w:ascii="Calibri" w:hAnsi="Calibri" w:cs="Calibri"/>
              </w:rPr>
              <w:t xml:space="preserve">Corporate governance structure for transition and verification </w:t>
            </w:r>
          </w:p>
        </w:tc>
        <w:tc>
          <w:tcPr>
            <w:tcW w:w="1764" w:type="dxa"/>
            <w:vAlign w:val="center"/>
          </w:tcPr>
          <w:p w14:paraId="5E0BCB0F" w14:textId="77777777" w:rsidR="00F774BC" w:rsidRPr="00C37D48" w:rsidRDefault="00F774BC" w:rsidP="00F774BC">
            <w:pPr>
              <w:rPr>
                <w:rFonts w:ascii="Calibri" w:hAnsi="Calibri" w:cs="Calibri"/>
              </w:rPr>
            </w:pPr>
          </w:p>
        </w:tc>
        <w:tc>
          <w:tcPr>
            <w:tcW w:w="2354" w:type="dxa"/>
            <w:vAlign w:val="center"/>
          </w:tcPr>
          <w:p w14:paraId="53DD0DC9" w14:textId="11A73040" w:rsidR="00F774BC" w:rsidRPr="00C37D48" w:rsidRDefault="00F774BC" w:rsidP="00F774BC">
            <w:pPr>
              <w:rPr>
                <w:rFonts w:ascii="Calibri" w:hAnsi="Calibri" w:cs="Calibri"/>
              </w:rPr>
            </w:pPr>
          </w:p>
        </w:tc>
      </w:tr>
      <w:tr w:rsidR="00F774BC" w:rsidRPr="00C37D48" w14:paraId="26762FB8" w14:textId="77777777" w:rsidTr="00F774BC">
        <w:trPr>
          <w:trHeight w:val="31"/>
        </w:trPr>
        <w:tc>
          <w:tcPr>
            <w:tcW w:w="999" w:type="dxa"/>
            <w:vAlign w:val="center"/>
          </w:tcPr>
          <w:p w14:paraId="1CE6C6E0" w14:textId="30B71D70" w:rsidR="00F774BC" w:rsidRPr="00C37D48" w:rsidRDefault="00F774BC" w:rsidP="00F774BC">
            <w:pPr>
              <w:rPr>
                <w:rFonts w:ascii="Calibri" w:hAnsi="Calibri" w:cs="Calibri"/>
              </w:rPr>
            </w:pPr>
            <w:r w:rsidRPr="00C37D48">
              <w:rPr>
                <w:rFonts w:ascii="Calibri" w:hAnsi="Calibri" w:cs="Calibri"/>
              </w:rPr>
              <w:t>2.41.6</w:t>
            </w:r>
          </w:p>
        </w:tc>
        <w:tc>
          <w:tcPr>
            <w:tcW w:w="5318" w:type="dxa"/>
            <w:gridSpan w:val="3"/>
            <w:shd w:val="clear" w:color="auto" w:fill="DEEAF6" w:themeFill="accent5" w:themeFillTint="33"/>
            <w:vAlign w:val="center"/>
          </w:tcPr>
          <w:p w14:paraId="459AE0C9" w14:textId="2DBC12F8" w:rsidR="00F774BC" w:rsidRPr="00C37D48" w:rsidRDefault="00F774BC" w:rsidP="00F774BC">
            <w:pPr>
              <w:rPr>
                <w:rFonts w:ascii="Calibri" w:hAnsi="Calibri" w:cs="Calibri"/>
              </w:rPr>
            </w:pPr>
            <w:r w:rsidRPr="00C37D48">
              <w:rPr>
                <w:rFonts w:ascii="Calibri" w:hAnsi="Calibri" w:cs="Calibri"/>
              </w:rPr>
              <w:t xml:space="preserve">Climate-related financial incentives for employees and board members </w:t>
            </w:r>
          </w:p>
        </w:tc>
        <w:tc>
          <w:tcPr>
            <w:tcW w:w="1764" w:type="dxa"/>
            <w:vAlign w:val="center"/>
          </w:tcPr>
          <w:p w14:paraId="61AE67C4" w14:textId="77777777" w:rsidR="00F774BC" w:rsidRPr="00C37D48" w:rsidRDefault="00F774BC" w:rsidP="00F774BC">
            <w:pPr>
              <w:rPr>
                <w:rFonts w:ascii="Calibri" w:hAnsi="Calibri" w:cs="Calibri"/>
              </w:rPr>
            </w:pPr>
          </w:p>
        </w:tc>
        <w:tc>
          <w:tcPr>
            <w:tcW w:w="2354" w:type="dxa"/>
            <w:vAlign w:val="center"/>
          </w:tcPr>
          <w:p w14:paraId="5C684043" w14:textId="35136F20" w:rsidR="00F774BC" w:rsidRPr="00C37D48" w:rsidRDefault="00F774BC" w:rsidP="00F774BC">
            <w:pPr>
              <w:rPr>
                <w:rFonts w:ascii="Calibri" w:hAnsi="Calibri" w:cs="Calibri"/>
              </w:rPr>
            </w:pPr>
          </w:p>
        </w:tc>
      </w:tr>
      <w:tr w:rsidR="00F774BC" w:rsidRPr="00C37D48" w14:paraId="6A671BCD" w14:textId="77777777" w:rsidTr="00F774BC">
        <w:trPr>
          <w:trHeight w:val="31"/>
        </w:trPr>
        <w:tc>
          <w:tcPr>
            <w:tcW w:w="999" w:type="dxa"/>
            <w:vAlign w:val="center"/>
          </w:tcPr>
          <w:p w14:paraId="6E2B4ADB" w14:textId="4580385F" w:rsidR="00F774BC" w:rsidRPr="00C37D48" w:rsidRDefault="00F774BC" w:rsidP="00F774BC">
            <w:pPr>
              <w:rPr>
                <w:rFonts w:ascii="Calibri" w:hAnsi="Calibri" w:cs="Calibri"/>
              </w:rPr>
            </w:pPr>
            <w:r w:rsidRPr="00C37D48">
              <w:rPr>
                <w:rFonts w:ascii="Calibri" w:hAnsi="Calibri" w:cs="Calibri"/>
              </w:rPr>
              <w:t>2.41.7</w:t>
            </w:r>
          </w:p>
        </w:tc>
        <w:tc>
          <w:tcPr>
            <w:tcW w:w="5318" w:type="dxa"/>
            <w:gridSpan w:val="3"/>
            <w:shd w:val="clear" w:color="auto" w:fill="DEEAF6" w:themeFill="accent5" w:themeFillTint="33"/>
            <w:vAlign w:val="center"/>
          </w:tcPr>
          <w:p w14:paraId="0DE3A647" w14:textId="6D964902" w:rsidR="00F774BC" w:rsidRPr="00C37D48" w:rsidRDefault="00F774BC" w:rsidP="00F774BC">
            <w:pPr>
              <w:rPr>
                <w:rFonts w:ascii="Calibri" w:hAnsi="Calibri" w:cs="Calibri"/>
              </w:rPr>
            </w:pPr>
            <w:r w:rsidRPr="00C37D48">
              <w:rPr>
                <w:rFonts w:ascii="Calibri" w:hAnsi="Calibri" w:cs="Calibri"/>
              </w:rPr>
              <w:t>Other</w:t>
            </w:r>
          </w:p>
        </w:tc>
        <w:tc>
          <w:tcPr>
            <w:tcW w:w="1764" w:type="dxa"/>
            <w:vAlign w:val="center"/>
          </w:tcPr>
          <w:p w14:paraId="716EA8DD" w14:textId="77777777" w:rsidR="00F774BC" w:rsidRPr="00C37D48" w:rsidRDefault="00F774BC" w:rsidP="00F774BC">
            <w:pPr>
              <w:rPr>
                <w:rFonts w:ascii="Calibri" w:hAnsi="Calibri" w:cs="Calibri"/>
              </w:rPr>
            </w:pPr>
          </w:p>
        </w:tc>
        <w:tc>
          <w:tcPr>
            <w:tcW w:w="2354" w:type="dxa"/>
            <w:vAlign w:val="center"/>
          </w:tcPr>
          <w:p w14:paraId="3D511388" w14:textId="77777777" w:rsidR="00F774BC" w:rsidRPr="00C37D48" w:rsidRDefault="00F774BC" w:rsidP="00F774BC">
            <w:pPr>
              <w:rPr>
                <w:rFonts w:ascii="Calibri" w:hAnsi="Calibri" w:cs="Calibri"/>
              </w:rPr>
            </w:pPr>
          </w:p>
        </w:tc>
      </w:tr>
      <w:tr w:rsidR="00F774BC" w:rsidRPr="00C37D48" w14:paraId="5C9FE610" w14:textId="77777777" w:rsidTr="00F774BC">
        <w:trPr>
          <w:trHeight w:val="74"/>
        </w:trPr>
        <w:tc>
          <w:tcPr>
            <w:tcW w:w="999" w:type="dxa"/>
            <w:vAlign w:val="center"/>
          </w:tcPr>
          <w:p w14:paraId="07510616" w14:textId="35AAEF4F" w:rsidR="00F774BC" w:rsidRPr="00C37D48" w:rsidRDefault="00F774BC" w:rsidP="00F774BC">
            <w:pPr>
              <w:rPr>
                <w:rFonts w:ascii="Calibri" w:hAnsi="Calibri" w:cs="Calibri"/>
                <w:b/>
              </w:rPr>
            </w:pPr>
            <w:r w:rsidRPr="00C37D48">
              <w:rPr>
                <w:rFonts w:ascii="Calibri" w:hAnsi="Calibri" w:cs="Calibri"/>
                <w:b/>
                <w:bCs/>
              </w:rPr>
              <w:t>2.42</w:t>
            </w:r>
          </w:p>
        </w:tc>
        <w:tc>
          <w:tcPr>
            <w:tcW w:w="9436" w:type="dxa"/>
            <w:gridSpan w:val="5"/>
            <w:shd w:val="clear" w:color="auto" w:fill="DEEAF6" w:themeFill="accent5" w:themeFillTint="33"/>
            <w:vAlign w:val="center"/>
          </w:tcPr>
          <w:p w14:paraId="4A634020" w14:textId="69FB46B9" w:rsidR="00F774BC" w:rsidRPr="00C37D48" w:rsidRDefault="00F774BC" w:rsidP="00F774BC">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F774BC" w:rsidRPr="00C37D48" w14:paraId="122A24B2" w14:textId="77777777" w:rsidTr="00F774BC">
        <w:trPr>
          <w:trHeight w:val="1020"/>
        </w:trPr>
        <w:tc>
          <w:tcPr>
            <w:tcW w:w="999" w:type="dxa"/>
            <w:vAlign w:val="center"/>
          </w:tcPr>
          <w:p w14:paraId="24152A41" w14:textId="77777777" w:rsidR="00F774BC" w:rsidRPr="00C37D48" w:rsidRDefault="00F774BC" w:rsidP="00F774BC">
            <w:pPr>
              <w:rPr>
                <w:rFonts w:ascii="Calibri" w:hAnsi="Calibri" w:cs="Calibri"/>
              </w:rPr>
            </w:pPr>
          </w:p>
        </w:tc>
        <w:tc>
          <w:tcPr>
            <w:tcW w:w="9436" w:type="dxa"/>
            <w:gridSpan w:val="5"/>
            <w:vAlign w:val="center"/>
          </w:tcPr>
          <w:p w14:paraId="5B02B6C2" w14:textId="77777777" w:rsidR="00F774BC" w:rsidRPr="00C37D48" w:rsidRDefault="00F774BC" w:rsidP="00F774BC">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D163C02" w:rsidR="00B610C2" w:rsidRPr="00610F28" w:rsidRDefault="0072659B"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4BEA4962" w:rsidR="00B610C2" w:rsidRPr="00610F28" w:rsidRDefault="0072659B"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081CCB5" w:rsidR="00B610C2" w:rsidRPr="00610F28" w:rsidRDefault="0072659B"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B659D4A" w:rsidR="00B610C2" w:rsidRPr="00610F28" w:rsidRDefault="0072659B"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lastRenderedPageBreak/>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1966150" w:rsidR="00B610C2" w:rsidRPr="00610F28" w:rsidRDefault="0072659B"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49C96EF" w:rsidR="00B610C2" w:rsidRPr="00610F28" w:rsidRDefault="0072659B"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C2D09DA" w:rsidR="00B610C2" w:rsidRPr="00610F28" w:rsidRDefault="0072659B"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168F987" w:rsidR="00B610C2" w:rsidRPr="00610F28" w:rsidRDefault="0072659B"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CE8B837" w:rsidR="00B610C2" w:rsidRPr="00610F28" w:rsidRDefault="0072659B"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55B207D" w:rsidR="00B610C2" w:rsidRPr="00610F28" w:rsidRDefault="0072659B"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159EDC92" w:rsidR="00B610C2" w:rsidRPr="00610F28" w:rsidRDefault="0072659B"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4E720EF3"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5A6E8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5A6E8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5A6E8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4335E3" w:rsidP="00CF2E7C">
            <w:pPr>
              <w:rPr>
                <w:rFonts w:cstheme="minorHAnsi"/>
              </w:rPr>
            </w:pPr>
            <w:hyperlink r:id="rId22"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4335E3" w:rsidP="00CF2E7C">
            <w:pPr>
              <w:rPr>
                <w:rFonts w:cstheme="minorHAnsi"/>
              </w:rPr>
            </w:pPr>
            <w:hyperlink r:id="rId23"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5A6E8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4335E3">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11428B" w14:textId="77777777" w:rsidR="00376C9C" w:rsidRDefault="00376C9C" w:rsidP="00874E39">
      <w:r>
        <w:separator/>
      </w:r>
    </w:p>
  </w:endnote>
  <w:endnote w:type="continuationSeparator" w:id="0">
    <w:p w14:paraId="045FA934" w14:textId="77777777" w:rsidR="00376C9C" w:rsidRDefault="00376C9C" w:rsidP="00874E39">
      <w:r>
        <w:continuationSeparator/>
      </w:r>
    </w:p>
  </w:endnote>
  <w:endnote w:type="continuationNotice" w:id="1">
    <w:p w14:paraId="2340D1E4" w14:textId="77777777" w:rsidR="00376C9C" w:rsidRDefault="00376C9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ABAEA2D"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E63EAA" w14:textId="77777777" w:rsidR="00376C9C" w:rsidRDefault="00376C9C" w:rsidP="00874E39">
      <w:r>
        <w:separator/>
      </w:r>
    </w:p>
  </w:footnote>
  <w:footnote w:type="continuationSeparator" w:id="0">
    <w:p w14:paraId="6B07999D" w14:textId="77777777" w:rsidR="00376C9C" w:rsidRDefault="00376C9C" w:rsidP="00874E39">
      <w:r>
        <w:continuationSeparator/>
      </w:r>
    </w:p>
  </w:footnote>
  <w:footnote w:type="continuationNotice" w:id="1">
    <w:p w14:paraId="2BDEA989" w14:textId="77777777" w:rsidR="00376C9C" w:rsidRDefault="00376C9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3C0069" w14:textId="77777777" w:rsidR="00AE2B50" w:rsidRDefault="00AE2B50">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E0E55" w14:textId="77777777" w:rsidR="00AE2B50" w:rsidRDefault="00AE2B50">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5BCB"/>
    <w:rsid w:val="00006B96"/>
    <w:rsid w:val="00006E38"/>
    <w:rsid w:val="00007D08"/>
    <w:rsid w:val="00010011"/>
    <w:rsid w:val="00010E13"/>
    <w:rsid w:val="00011409"/>
    <w:rsid w:val="0001245C"/>
    <w:rsid w:val="00012CE9"/>
    <w:rsid w:val="000147A5"/>
    <w:rsid w:val="00016AF3"/>
    <w:rsid w:val="00020C08"/>
    <w:rsid w:val="00021C84"/>
    <w:rsid w:val="000235A5"/>
    <w:rsid w:val="000237AB"/>
    <w:rsid w:val="00024B36"/>
    <w:rsid w:val="00024B46"/>
    <w:rsid w:val="00025699"/>
    <w:rsid w:val="000256C4"/>
    <w:rsid w:val="00027241"/>
    <w:rsid w:val="00027314"/>
    <w:rsid w:val="00027BB2"/>
    <w:rsid w:val="00027D03"/>
    <w:rsid w:val="00030C1E"/>
    <w:rsid w:val="000334B6"/>
    <w:rsid w:val="0003453A"/>
    <w:rsid w:val="00034EDB"/>
    <w:rsid w:val="00035464"/>
    <w:rsid w:val="000372C9"/>
    <w:rsid w:val="00037E03"/>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32D6"/>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66B5"/>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93B"/>
    <w:rsid w:val="00200E3F"/>
    <w:rsid w:val="002018F7"/>
    <w:rsid w:val="002020E8"/>
    <w:rsid w:val="00203B08"/>
    <w:rsid w:val="002040F6"/>
    <w:rsid w:val="00204C4D"/>
    <w:rsid w:val="0020589D"/>
    <w:rsid w:val="00205D5A"/>
    <w:rsid w:val="002069B2"/>
    <w:rsid w:val="00206E20"/>
    <w:rsid w:val="002072A7"/>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7FA"/>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A11"/>
    <w:rsid w:val="002F4EC2"/>
    <w:rsid w:val="002F51F3"/>
    <w:rsid w:val="002F5320"/>
    <w:rsid w:val="002F5D09"/>
    <w:rsid w:val="00300C2F"/>
    <w:rsid w:val="003020DB"/>
    <w:rsid w:val="00302816"/>
    <w:rsid w:val="00302BC0"/>
    <w:rsid w:val="003032A9"/>
    <w:rsid w:val="00303B91"/>
    <w:rsid w:val="00303D9A"/>
    <w:rsid w:val="00304070"/>
    <w:rsid w:val="0030621D"/>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C9C"/>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2B"/>
    <w:rsid w:val="003B3C0F"/>
    <w:rsid w:val="003B4DD6"/>
    <w:rsid w:val="003B4F81"/>
    <w:rsid w:val="003B5157"/>
    <w:rsid w:val="003B539A"/>
    <w:rsid w:val="003B5B6C"/>
    <w:rsid w:val="003B66F6"/>
    <w:rsid w:val="003B7854"/>
    <w:rsid w:val="003C16DA"/>
    <w:rsid w:val="003C5BA2"/>
    <w:rsid w:val="003C6A21"/>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5E3"/>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AD"/>
    <w:rsid w:val="004B3691"/>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131"/>
    <w:rsid w:val="004F0C55"/>
    <w:rsid w:val="004F23C7"/>
    <w:rsid w:val="004F276F"/>
    <w:rsid w:val="004F48E8"/>
    <w:rsid w:val="004F5354"/>
    <w:rsid w:val="00501CCF"/>
    <w:rsid w:val="00502833"/>
    <w:rsid w:val="00502C8A"/>
    <w:rsid w:val="00502F7A"/>
    <w:rsid w:val="00502FC0"/>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0B1"/>
    <w:rsid w:val="005774C5"/>
    <w:rsid w:val="00580679"/>
    <w:rsid w:val="0058109E"/>
    <w:rsid w:val="00582798"/>
    <w:rsid w:val="00582995"/>
    <w:rsid w:val="005845FC"/>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6E87"/>
    <w:rsid w:val="005A76C9"/>
    <w:rsid w:val="005B355B"/>
    <w:rsid w:val="005B4539"/>
    <w:rsid w:val="005B4F5D"/>
    <w:rsid w:val="005C0D95"/>
    <w:rsid w:val="005C327C"/>
    <w:rsid w:val="005C4420"/>
    <w:rsid w:val="005C5681"/>
    <w:rsid w:val="005C6A1D"/>
    <w:rsid w:val="005C765C"/>
    <w:rsid w:val="005C7DF6"/>
    <w:rsid w:val="005D02C9"/>
    <w:rsid w:val="005D1363"/>
    <w:rsid w:val="005D55BE"/>
    <w:rsid w:val="005D7CD4"/>
    <w:rsid w:val="005E0296"/>
    <w:rsid w:val="005E264E"/>
    <w:rsid w:val="005E2F27"/>
    <w:rsid w:val="005E50FD"/>
    <w:rsid w:val="005E603A"/>
    <w:rsid w:val="005E62F9"/>
    <w:rsid w:val="005E6D04"/>
    <w:rsid w:val="005E78BA"/>
    <w:rsid w:val="005F0103"/>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05F"/>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C8B"/>
    <w:rsid w:val="006621B6"/>
    <w:rsid w:val="00662657"/>
    <w:rsid w:val="006636CE"/>
    <w:rsid w:val="00663D94"/>
    <w:rsid w:val="00664677"/>
    <w:rsid w:val="00666CB6"/>
    <w:rsid w:val="00670E31"/>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66A"/>
    <w:rsid w:val="006D43AA"/>
    <w:rsid w:val="006D4C70"/>
    <w:rsid w:val="006D5605"/>
    <w:rsid w:val="006E114C"/>
    <w:rsid w:val="006E18FD"/>
    <w:rsid w:val="006E23C1"/>
    <w:rsid w:val="006E43A6"/>
    <w:rsid w:val="006E45EC"/>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F49"/>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F3E"/>
    <w:rsid w:val="007245FC"/>
    <w:rsid w:val="007250B7"/>
    <w:rsid w:val="0072659B"/>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27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8A9"/>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33"/>
    <w:rsid w:val="007E3C99"/>
    <w:rsid w:val="007E41AF"/>
    <w:rsid w:val="007E527E"/>
    <w:rsid w:val="007E531B"/>
    <w:rsid w:val="007E5B48"/>
    <w:rsid w:val="007E6FBE"/>
    <w:rsid w:val="007E7A25"/>
    <w:rsid w:val="007F0C64"/>
    <w:rsid w:val="007F1507"/>
    <w:rsid w:val="007F179F"/>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6C0"/>
    <w:rsid w:val="00945BAA"/>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31E7"/>
    <w:rsid w:val="00984D24"/>
    <w:rsid w:val="00984DBA"/>
    <w:rsid w:val="0098621E"/>
    <w:rsid w:val="009868E2"/>
    <w:rsid w:val="00991124"/>
    <w:rsid w:val="009923B6"/>
    <w:rsid w:val="009926EF"/>
    <w:rsid w:val="00993609"/>
    <w:rsid w:val="00994653"/>
    <w:rsid w:val="0099495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3DA"/>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07"/>
    <w:rsid w:val="00A17AE4"/>
    <w:rsid w:val="00A20CCF"/>
    <w:rsid w:val="00A21AB6"/>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5DDA"/>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1A0"/>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1C9"/>
    <w:rsid w:val="00AB2CCC"/>
    <w:rsid w:val="00AB4F2C"/>
    <w:rsid w:val="00AB64F8"/>
    <w:rsid w:val="00AC09A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2B50"/>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52B"/>
    <w:rsid w:val="00B536E6"/>
    <w:rsid w:val="00B54876"/>
    <w:rsid w:val="00B56945"/>
    <w:rsid w:val="00B610C2"/>
    <w:rsid w:val="00B61B6F"/>
    <w:rsid w:val="00B61D29"/>
    <w:rsid w:val="00B62F6C"/>
    <w:rsid w:val="00B634F2"/>
    <w:rsid w:val="00B636E9"/>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9A0"/>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D30"/>
    <w:rsid w:val="00C5205E"/>
    <w:rsid w:val="00C522AB"/>
    <w:rsid w:val="00C55D72"/>
    <w:rsid w:val="00C56D45"/>
    <w:rsid w:val="00C57511"/>
    <w:rsid w:val="00C6146F"/>
    <w:rsid w:val="00C62AF0"/>
    <w:rsid w:val="00C636BA"/>
    <w:rsid w:val="00C63A43"/>
    <w:rsid w:val="00C648D8"/>
    <w:rsid w:val="00C6569D"/>
    <w:rsid w:val="00C658BC"/>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062E"/>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D02"/>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CF8"/>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ECD"/>
    <w:rsid w:val="00D27551"/>
    <w:rsid w:val="00D275A7"/>
    <w:rsid w:val="00D27824"/>
    <w:rsid w:val="00D3060F"/>
    <w:rsid w:val="00D313BD"/>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1EF"/>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A21"/>
    <w:rsid w:val="00DC0CC0"/>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C8E"/>
    <w:rsid w:val="00E11F06"/>
    <w:rsid w:val="00E121D3"/>
    <w:rsid w:val="00E122B2"/>
    <w:rsid w:val="00E12745"/>
    <w:rsid w:val="00E12B4B"/>
    <w:rsid w:val="00E139A9"/>
    <w:rsid w:val="00E1498B"/>
    <w:rsid w:val="00E1559F"/>
    <w:rsid w:val="00E15DD2"/>
    <w:rsid w:val="00E15F51"/>
    <w:rsid w:val="00E16CC7"/>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6D30"/>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6B94"/>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BC"/>
    <w:rsid w:val="00F774EE"/>
    <w:rsid w:val="00F77EB8"/>
    <w:rsid w:val="00F8493A"/>
    <w:rsid w:val="00F86AAC"/>
    <w:rsid w:val="00F86D14"/>
    <w:rsid w:val="00F87716"/>
    <w:rsid w:val="00F87E26"/>
    <w:rsid w:val="00F909A2"/>
    <w:rsid w:val="00F90B02"/>
    <w:rsid w:val="00F90BA6"/>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D6A"/>
    <w:rsid w:val="00FA6DED"/>
    <w:rsid w:val="00FA76DF"/>
    <w:rsid w:val="00FA78EA"/>
    <w:rsid w:val="00FB5A70"/>
    <w:rsid w:val="00FC0689"/>
    <w:rsid w:val="00FC13F0"/>
    <w:rsid w:val="00FC337B"/>
    <w:rsid w:val="00FC5485"/>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627213842/https://www.gov.br/mme/pt-br/assuntos/secretarias/sntep/dte/cgate/fonte/comite-executivo/resolucoe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7211717/https://www.gov.br/mme/pt-br/assuntos/secretarias/sntep/dte/cgate/pnt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429204047/https://www.gov.br/mme/pt-br/assuntos/conselhos-e-comites/cnpe/resolucoes-do-cnpe/2024/RESOL5IN.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BDDEF61B-2100-4586-B52C-71178BD801CC}"/>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111</Pages>
  <Words>23172</Words>
  <Characters>125134</Characters>
  <Application>Microsoft Office Word</Application>
  <DocSecurity>0</DocSecurity>
  <Lines>1042</Lines>
  <Paragraphs>296</Paragraphs>
  <ScaleCrop>false</ScaleCrop>
  <Company/>
  <LinksUpToDate>false</LinksUpToDate>
  <CharactersWithSpaces>148010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2025-07-22T03:02:00Z</dcterms:created>
  <dcterms:modified xsi:type="dcterms:W3CDTF">2025-07-22T03:02:00Z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